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D2A58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E0E4717" w14:textId="07678A09" w:rsidR="00DE6535" w:rsidRPr="008E7E5E" w:rsidRDefault="008E7E5E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sz w:val="30"/>
          <w:lang w:val="en-US" w:eastAsia="zh-CN"/>
        </w:rPr>
      </w:pPr>
      <w:r w:rsidRPr="008E7E5E">
        <w:t xml:space="preserve"> </w:t>
      </w:r>
      <w:r w:rsidRPr="008E7E5E">
        <w:rPr>
          <w:rFonts w:ascii="宋体" w:eastAsia="宋体" w:hAnsi="宋体" w:cs="宋体"/>
          <w:sz w:val="30"/>
          <w:lang w:val="en-US" w:eastAsia="zh-CN"/>
        </w:rPr>
        <w:t>B60230</w:t>
      </w:r>
    </w:p>
    <w:p w14:paraId="24C9FE05" w14:textId="77777777" w:rsidR="00DE6535" w:rsidRDefault="00E2039A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A1832BF" wp14:editId="2D5F94C4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22D649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783B1DE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24B7B86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4CE907A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3899F7E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1B87253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C06B3EA" w14:textId="77777777" w:rsidR="00DE6535" w:rsidRPr="008E7E5E" w:rsidRDefault="00E2039A" w:rsidP="008E7E5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sz w:val="48"/>
          <w:lang w:eastAsia="zh-CN"/>
        </w:rPr>
      </w:pPr>
      <w:r w:rsidRPr="008E7E5E">
        <w:rPr>
          <w:rFonts w:ascii="宋体" w:eastAsia="宋体" w:hAnsi="宋体" w:cs="宋体" w:hint="eastAsia"/>
          <w:sz w:val="48"/>
          <w:lang w:eastAsia="zh-CN"/>
        </w:rPr>
        <w:t>标</w:t>
      </w:r>
      <w:r w:rsidRPr="008E7E5E">
        <w:rPr>
          <w:rFonts w:ascii="宋体" w:eastAsia="宋体" w:hAnsi="宋体" w:cs="宋体" w:hint="eastAsia"/>
          <w:sz w:val="48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48"/>
          <w:lang w:eastAsia="zh-CN"/>
        </w:rPr>
        <w:t>准</w:t>
      </w:r>
      <w:r w:rsidRPr="008E7E5E">
        <w:rPr>
          <w:rFonts w:ascii="宋体" w:eastAsia="宋体" w:hAnsi="宋体" w:cs="宋体" w:hint="eastAsia"/>
          <w:sz w:val="48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48"/>
          <w:lang w:eastAsia="zh-CN"/>
        </w:rPr>
        <w:t>物</w:t>
      </w:r>
      <w:r w:rsidRPr="008E7E5E">
        <w:rPr>
          <w:rFonts w:ascii="宋体" w:eastAsia="宋体" w:hAnsi="宋体" w:cs="宋体" w:hint="eastAsia"/>
          <w:sz w:val="48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48"/>
          <w:lang w:eastAsia="zh-CN"/>
        </w:rPr>
        <w:t>质</w:t>
      </w:r>
      <w:r w:rsidRPr="008E7E5E">
        <w:rPr>
          <w:rFonts w:ascii="宋体" w:eastAsia="宋体" w:hAnsi="宋体" w:cs="宋体" w:hint="eastAsia"/>
          <w:sz w:val="48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48"/>
          <w:lang w:eastAsia="zh-CN"/>
        </w:rPr>
        <w:t>证</w:t>
      </w:r>
      <w:r w:rsidRPr="008E7E5E">
        <w:rPr>
          <w:rFonts w:ascii="宋体" w:eastAsia="宋体" w:hAnsi="宋体" w:cs="宋体" w:hint="eastAsia"/>
          <w:sz w:val="48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48"/>
          <w:lang w:eastAsia="zh-CN"/>
        </w:rPr>
        <w:t>书</w:t>
      </w:r>
    </w:p>
    <w:p w14:paraId="5C35FB69" w14:textId="6B6E734D" w:rsidR="00DE6535" w:rsidRPr="008E7E5E" w:rsidRDefault="00E2039A" w:rsidP="008E7E5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sz w:val="30"/>
          <w:lang w:val="en-US" w:eastAsia="zh-CN"/>
        </w:rPr>
      </w:pPr>
      <w:r w:rsidRPr="008E7E5E">
        <w:rPr>
          <w:rFonts w:ascii="宋体" w:eastAsia="宋体" w:hAnsi="宋体" w:cs="宋体" w:hint="eastAsia"/>
          <w:sz w:val="30"/>
          <w:lang w:val="en-US" w:eastAsia="zh-CN"/>
        </w:rPr>
        <w:t> </w:t>
      </w:r>
      <w:r w:rsidR="008E7E5E" w:rsidRPr="008E7E5E">
        <w:rPr>
          <w:rFonts w:ascii="宋体" w:eastAsia="宋体" w:hAnsi="宋体" w:cs="宋体"/>
          <w:sz w:val="30"/>
          <w:lang w:val="en-US" w:eastAsia="zh-CN"/>
        </w:rPr>
        <w:t>Fipronil Sulfide in Acetone</w:t>
      </w:r>
    </w:p>
    <w:p w14:paraId="1DFADF5C" w14:textId="77777777" w:rsidR="00DE6535" w:rsidRDefault="00DE653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3C579BB2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7FCDC40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A9A3BE6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9F8A651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311615F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CD13B39" w14:textId="77777777" w:rsidR="00DE6535" w:rsidRPr="008E7E5E" w:rsidRDefault="00DE6535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1D9DF03" w14:textId="77777777" w:rsidR="00DE6535" w:rsidRPr="008E7E5E" w:rsidRDefault="00DE6535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E4D3FBE" w14:textId="77777777" w:rsidR="00DE6535" w:rsidRPr="008E7E5E" w:rsidRDefault="00DE6535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4934B11" w14:textId="77777777" w:rsidR="00DE6535" w:rsidRPr="008E7E5E" w:rsidRDefault="00E2039A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 w:rsidRPr="008E7E5E">
        <w:rPr>
          <w:rFonts w:ascii="宋体" w:eastAsia="宋体" w:hAnsi="宋体" w:cs="宋体"/>
          <w:noProof/>
          <w:sz w:val="24"/>
        </w:rPr>
        <w:drawing>
          <wp:anchor distT="0" distB="0" distL="114300" distR="114300" simplePos="0" relativeHeight="251661312" behindDoc="0" locked="0" layoutInCell="1" allowOverlap="1" wp14:anchorId="46DAF2B4" wp14:editId="589DB284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B3AC5C" w14:textId="77777777" w:rsidR="00DE6535" w:rsidRPr="008E7E5E" w:rsidRDefault="00DE6535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4E80F73" w14:textId="77777777" w:rsidR="00DE6535" w:rsidRPr="008E7E5E" w:rsidRDefault="00E2039A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 w:rsidRPr="008E7E5E">
        <w:rPr>
          <w:rFonts w:ascii="宋体" w:eastAsia="宋体" w:hAnsi="宋体" w:cs="宋体" w:hint="eastAsia"/>
          <w:sz w:val="27"/>
          <w:lang w:eastAsia="zh-CN"/>
        </w:rPr>
        <w:t>上海源叶生物科技有限公司</w:t>
      </w:r>
    </w:p>
    <w:p w14:paraId="65A59A4C" w14:textId="77777777" w:rsidR="00DE6535" w:rsidRPr="008E7E5E" w:rsidRDefault="00E2039A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sz w:val="27"/>
          <w:lang w:val="en-US" w:eastAsia="zh-CN"/>
        </w:rPr>
      </w:pPr>
      <w:r w:rsidRPr="008E7E5E">
        <w:rPr>
          <w:rFonts w:ascii="宋体" w:eastAsia="宋体" w:hAnsi="宋体" w:cs="宋体" w:hint="eastAsia"/>
          <w:sz w:val="27"/>
          <w:lang w:val="en-US" w:eastAsia="zh-CN"/>
        </w:rPr>
        <w:t>中国</w:t>
      </w:r>
      <w:r w:rsidRPr="008E7E5E">
        <w:rPr>
          <w:rFonts w:ascii="宋体" w:eastAsia="宋体" w:hAnsi="宋体" w:cs="宋体" w:hint="eastAsia"/>
          <w:sz w:val="27"/>
          <w:lang w:val="en-US" w:eastAsia="zh-CN"/>
        </w:rPr>
        <w:t xml:space="preserve">    </w:t>
      </w:r>
      <w:r w:rsidRPr="008E7E5E">
        <w:rPr>
          <w:rFonts w:ascii="宋体" w:eastAsia="宋体" w:hAnsi="宋体" w:cs="宋体" w:hint="eastAsia"/>
          <w:sz w:val="27"/>
          <w:lang w:val="en-US" w:eastAsia="zh-CN"/>
        </w:rPr>
        <w:t>上海</w:t>
      </w:r>
    </w:p>
    <w:p w14:paraId="1D1D488D" w14:textId="77777777" w:rsidR="00DE6535" w:rsidRPr="008E7E5E" w:rsidRDefault="00DE6535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07751521" w14:textId="77777777" w:rsidR="00DE6535" w:rsidRPr="008E7E5E" w:rsidRDefault="00DE6535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4F9E84F" w14:textId="77777777" w:rsidR="008E7E5E" w:rsidRPr="008E7E5E" w:rsidRDefault="00E2039A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sz w:val="27"/>
          <w:lang w:eastAsia="zh-CN"/>
        </w:rPr>
      </w:pPr>
      <w:r w:rsidRPr="008E7E5E">
        <w:rPr>
          <w:rFonts w:ascii="宋体" w:eastAsia="宋体" w:hAnsi="宋体" w:cs="宋体" w:hint="eastAsia"/>
          <w:sz w:val="27"/>
          <w:lang w:eastAsia="zh-CN"/>
        </w:rPr>
        <w:t>批</w:t>
      </w:r>
      <w:r w:rsidR="008E7E5E"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="008E7E5E" w:rsidRPr="008E7E5E">
        <w:rPr>
          <w:rFonts w:asciiTheme="minorHAnsi" w:eastAsia="宋体" w:hAnsiTheme="minorHAnsi" w:cs="宋体"/>
          <w:sz w:val="27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 </w:t>
      </w:r>
      <w:r w:rsidRPr="008E7E5E">
        <w:rPr>
          <w:rFonts w:ascii="宋体" w:eastAsia="宋体" w:hAnsi="宋体" w:cs="宋体" w:hint="eastAsia"/>
          <w:sz w:val="27"/>
          <w:lang w:eastAsia="zh-CN"/>
        </w:rPr>
        <w:t>号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: </w:t>
      </w:r>
      <w:r w:rsidR="008E7E5E" w:rsidRPr="008E7E5E">
        <w:rPr>
          <w:rFonts w:ascii="宋体" w:eastAsia="宋体" w:hAnsi="宋体" w:cs="宋体"/>
          <w:sz w:val="27"/>
          <w:lang w:eastAsia="zh-CN"/>
        </w:rPr>
        <w:t>J19HB185606</w:t>
      </w:r>
    </w:p>
    <w:p w14:paraId="0576F4C7" w14:textId="1333CADB" w:rsidR="00DE6535" w:rsidRPr="008E7E5E" w:rsidRDefault="00E2039A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 w:rsidRPr="008E7E5E">
        <w:rPr>
          <w:rFonts w:ascii="宋体" w:eastAsia="宋体" w:hAnsi="宋体" w:cs="宋体" w:hint="eastAsia"/>
          <w:sz w:val="27"/>
          <w:lang w:eastAsia="zh-CN"/>
        </w:rPr>
        <w:t>定值日期</w:t>
      </w:r>
      <w:r w:rsidRPr="008E7E5E">
        <w:rPr>
          <w:rFonts w:ascii="宋体" w:eastAsia="宋体" w:hAnsi="宋体" w:cs="宋体" w:hint="eastAsia"/>
          <w:sz w:val="27"/>
          <w:lang w:eastAsia="zh-CN"/>
        </w:rPr>
        <w:t>:  202</w:t>
      </w:r>
      <w:r w:rsidRPr="008E7E5E">
        <w:rPr>
          <w:rFonts w:ascii="宋体" w:eastAsia="宋体" w:hAnsi="宋体" w:cs="宋体" w:hint="eastAsia"/>
          <w:sz w:val="27"/>
          <w:lang w:val="en-US" w:eastAsia="zh-CN"/>
        </w:rPr>
        <w:t>1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>年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="008E7E5E" w:rsidRPr="008E7E5E">
        <w:rPr>
          <w:rFonts w:ascii="宋体" w:eastAsia="宋体" w:hAnsi="宋体" w:cs="宋体"/>
          <w:sz w:val="27"/>
          <w:lang w:val="en-US" w:eastAsia="zh-CN"/>
        </w:rPr>
        <w:t>09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>月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="008E7E5E" w:rsidRPr="008E7E5E">
        <w:rPr>
          <w:rFonts w:ascii="宋体" w:eastAsia="宋体" w:hAnsi="宋体" w:cs="宋体"/>
          <w:sz w:val="27"/>
          <w:lang w:val="en-US" w:eastAsia="zh-CN"/>
        </w:rPr>
        <w:t>29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>日</w:t>
      </w:r>
    </w:p>
    <w:p w14:paraId="3F992533" w14:textId="5426F30C" w:rsidR="00DE6535" w:rsidRPr="008E7E5E" w:rsidRDefault="00E2039A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 w:rsidRPr="008E7E5E">
        <w:rPr>
          <w:rFonts w:ascii="宋体" w:eastAsia="宋体" w:hAnsi="宋体" w:cs="宋体" w:hint="eastAsia"/>
          <w:sz w:val="27"/>
          <w:lang w:eastAsia="zh-CN"/>
        </w:rPr>
        <w:t>有效期至</w:t>
      </w:r>
      <w:r w:rsidRPr="008E7E5E">
        <w:rPr>
          <w:rFonts w:ascii="宋体" w:eastAsia="宋体" w:hAnsi="宋体" w:cs="宋体" w:hint="eastAsia"/>
          <w:sz w:val="27"/>
          <w:lang w:eastAsia="zh-CN"/>
        </w:rPr>
        <w:t>:  202</w:t>
      </w:r>
      <w:r w:rsidRPr="008E7E5E">
        <w:rPr>
          <w:rFonts w:ascii="宋体" w:eastAsia="宋体" w:hAnsi="宋体" w:cs="宋体" w:hint="eastAsia"/>
          <w:sz w:val="27"/>
          <w:lang w:val="en-US" w:eastAsia="zh-CN"/>
        </w:rPr>
        <w:t>3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>年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="008E7E5E" w:rsidRPr="008E7E5E">
        <w:rPr>
          <w:rFonts w:ascii="宋体" w:eastAsia="宋体" w:hAnsi="宋体" w:cs="宋体"/>
          <w:sz w:val="27"/>
          <w:lang w:val="en-US" w:eastAsia="zh-CN"/>
        </w:rPr>
        <w:t>09</w:t>
      </w:r>
      <w:r w:rsidRPr="008E7E5E">
        <w:rPr>
          <w:rFonts w:ascii="宋体" w:eastAsia="宋体" w:hAnsi="宋体" w:cs="宋体" w:hint="eastAsia"/>
          <w:sz w:val="27"/>
          <w:lang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>月</w:t>
      </w:r>
      <w:r w:rsidRPr="008E7E5E">
        <w:rPr>
          <w:rFonts w:ascii="宋体" w:eastAsia="宋体" w:hAnsi="宋体" w:cs="宋体" w:hint="eastAsia"/>
          <w:sz w:val="27"/>
          <w:lang w:val="en-US" w:eastAsia="zh-CN"/>
        </w:rPr>
        <w:t xml:space="preserve"> </w:t>
      </w:r>
      <w:r w:rsidR="008E7E5E" w:rsidRPr="008E7E5E">
        <w:rPr>
          <w:rFonts w:ascii="宋体" w:eastAsia="宋体" w:hAnsi="宋体" w:cs="宋体"/>
          <w:sz w:val="27"/>
          <w:lang w:val="en-US" w:eastAsia="zh-CN"/>
        </w:rPr>
        <w:t>28</w:t>
      </w:r>
      <w:r w:rsidRPr="008E7E5E">
        <w:rPr>
          <w:rFonts w:ascii="宋体" w:eastAsia="宋体" w:hAnsi="宋体" w:cs="宋体" w:hint="eastAsia"/>
          <w:sz w:val="27"/>
          <w:lang w:val="en-US" w:eastAsia="zh-CN"/>
        </w:rPr>
        <w:t xml:space="preserve"> </w:t>
      </w:r>
      <w:r w:rsidRPr="008E7E5E">
        <w:rPr>
          <w:rFonts w:ascii="宋体" w:eastAsia="宋体" w:hAnsi="宋体" w:cs="宋体" w:hint="eastAsia"/>
          <w:sz w:val="27"/>
          <w:lang w:eastAsia="zh-CN"/>
        </w:rPr>
        <w:t>日</w:t>
      </w:r>
    </w:p>
    <w:p w14:paraId="7134E420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5208E39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CFCD815" w14:textId="77777777" w:rsidR="00DE6535" w:rsidRDefault="00DE653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FA5A06" w14:textId="77777777" w:rsidR="00DE6535" w:rsidRPr="008E7E5E" w:rsidRDefault="00E2039A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 w:rsidRPr="008E7E5E">
        <w:rPr>
          <w:rFonts w:ascii="宋体" w:eastAsia="宋体" w:hAnsi="宋体" w:cs="宋体" w:hint="eastAsia"/>
          <w:sz w:val="24"/>
        </w:rPr>
        <w:lastRenderedPageBreak/>
        <w:t>本标准物质主要用于测量仪器校准</w:t>
      </w:r>
      <w:r w:rsidRPr="008E7E5E">
        <w:rPr>
          <w:rFonts w:ascii="宋体" w:eastAsia="宋体" w:hAnsi="宋体" w:cs="宋体" w:hint="eastAsia"/>
          <w:sz w:val="24"/>
        </w:rPr>
        <w:t>,</w:t>
      </w:r>
      <w:r w:rsidRPr="008E7E5E">
        <w:rPr>
          <w:rFonts w:ascii="宋体" w:eastAsia="宋体" w:hAnsi="宋体" w:cs="宋体" w:hint="eastAsia"/>
          <w:sz w:val="24"/>
        </w:rPr>
        <w:t>分析方法评价和质量控制</w:t>
      </w:r>
      <w:r w:rsidRPr="008E7E5E">
        <w:rPr>
          <w:rFonts w:ascii="宋体" w:eastAsia="宋体" w:hAnsi="宋体" w:cs="宋体" w:hint="eastAsia"/>
          <w:sz w:val="24"/>
        </w:rPr>
        <w:t>,</w:t>
      </w:r>
      <w:r w:rsidRPr="008E7E5E">
        <w:rPr>
          <w:rFonts w:ascii="宋体" w:eastAsia="宋体" w:hAnsi="宋体" w:cs="宋体" w:hint="eastAsia"/>
          <w:sz w:val="24"/>
        </w:rPr>
        <w:t>以及食品、卫生、环境和农业等相关领域相应成分含量测定与残留检测，也可用于量值溯源或</w:t>
      </w:r>
      <w:proofErr w:type="gramStart"/>
      <w:r w:rsidRPr="008E7E5E">
        <w:rPr>
          <w:rFonts w:ascii="宋体" w:eastAsia="宋体" w:hAnsi="宋体" w:cs="宋体" w:hint="eastAsia"/>
          <w:sz w:val="24"/>
        </w:rPr>
        <w:t>作为标液储备溶液</w:t>
      </w:r>
      <w:proofErr w:type="gramEnd"/>
      <w:r w:rsidRPr="008E7E5E">
        <w:rPr>
          <w:rFonts w:ascii="宋体" w:eastAsia="宋体" w:hAnsi="宋体" w:cs="宋体" w:hint="eastAsia"/>
          <w:sz w:val="24"/>
        </w:rPr>
        <w:t>，通过逐级稀释配置成各种工作用标准溶液等。</w:t>
      </w:r>
    </w:p>
    <w:p w14:paraId="615C5B17" w14:textId="77777777" w:rsidR="00DE6535" w:rsidRPr="008E7E5E" w:rsidRDefault="00E2039A">
      <w:pPr>
        <w:spacing w:line="400" w:lineRule="exact"/>
        <w:rPr>
          <w:rFonts w:ascii="宋体" w:eastAsia="宋体" w:hAnsi="宋体" w:cs="宋体"/>
          <w:sz w:val="24"/>
        </w:rPr>
      </w:pPr>
      <w:r w:rsidRPr="008E7E5E">
        <w:rPr>
          <w:rFonts w:ascii="宋体" w:eastAsia="宋体" w:hAnsi="宋体" w:cs="宋体" w:hint="eastAsia"/>
          <w:sz w:val="28"/>
          <w:szCs w:val="28"/>
        </w:rPr>
        <w:t>一、样品制备</w:t>
      </w:r>
    </w:p>
    <w:p w14:paraId="2F1F6310" w14:textId="3A59B72E" w:rsidR="00DE6535" w:rsidRPr="008E7E5E" w:rsidRDefault="00E203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本标准物质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采用纯度准确定值的</w:t>
      </w:r>
      <w:r w:rsidR="008E7E5E" w:rsidRPr="008E7E5E">
        <w:rPr>
          <w:rFonts w:ascii="宋体" w:eastAsia="宋体" w:hAnsi="宋体" w:cs="宋体"/>
          <w:sz w:val="24"/>
          <w:szCs w:val="24"/>
          <w:lang w:val="en-US" w:eastAsia="zh-CN"/>
        </w:rPr>
        <w:t>Fipronil Sulfide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纯品为原料，以色谱</w:t>
      </w:r>
      <w:r w:rsidR="008E7E5E"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丙酮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为溶剂，采用重量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-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容量法准确配置而成。</w:t>
      </w:r>
    </w:p>
    <w:p w14:paraId="62283141" w14:textId="24979678" w:rsidR="00DE6535" w:rsidRPr="008E7E5E" w:rsidRDefault="008E7E5E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kern w:val="2"/>
          <w:sz w:val="24"/>
          <w:szCs w:val="24"/>
          <w:lang w:val="en-US" w:eastAsia="zh-CN"/>
        </w:rPr>
      </w:pPr>
      <w:r w:rsidRPr="008E7E5E">
        <w:rPr>
          <w:rFonts w:ascii="宋体" w:eastAsia="宋体" w:hAnsi="宋体" w:cs="宋体"/>
          <w:kern w:val="2"/>
          <w:sz w:val="24"/>
          <w:szCs w:val="24"/>
          <w:lang w:val="en-US" w:eastAsia="zh-CN"/>
        </w:rPr>
        <w:t>Fipronil Sulfide</w:t>
      </w:r>
      <w:r w:rsidR="00E2039A" w:rsidRPr="008E7E5E"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>，</w:t>
      </w:r>
      <w:r w:rsidR="00E2039A" w:rsidRPr="008E7E5E"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>CAS</w:t>
      </w:r>
      <w:r w:rsidR="00E2039A" w:rsidRPr="008E7E5E"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>号：</w:t>
      </w:r>
      <w:r w:rsidRPr="008E7E5E">
        <w:rPr>
          <w:rFonts w:ascii="宋体" w:eastAsia="宋体" w:hAnsi="宋体" w:cs="宋体"/>
          <w:kern w:val="2"/>
          <w:sz w:val="24"/>
          <w:szCs w:val="24"/>
          <w:lang w:val="en-US" w:eastAsia="zh-CN"/>
        </w:rPr>
        <w:t>120067-83-6</w:t>
      </w:r>
      <w:r w:rsidR="00E2039A" w:rsidRPr="008E7E5E"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 xml:space="preserve"> </w:t>
      </w:r>
    </w:p>
    <w:p w14:paraId="3AF67FA7" w14:textId="77777777" w:rsidR="00DE6535" w:rsidRPr="008E7E5E" w:rsidRDefault="00E2039A">
      <w:pPr>
        <w:spacing w:line="400" w:lineRule="exact"/>
        <w:rPr>
          <w:rFonts w:ascii="宋体" w:eastAsia="宋体" w:hAnsi="宋体" w:cs="宋体"/>
          <w:sz w:val="28"/>
          <w:szCs w:val="28"/>
        </w:rPr>
      </w:pPr>
      <w:r w:rsidRPr="008E7E5E">
        <w:rPr>
          <w:rFonts w:ascii="宋体" w:eastAsia="宋体" w:hAnsi="宋体" w:cs="宋体" w:hint="eastAsia"/>
          <w:sz w:val="28"/>
          <w:szCs w:val="28"/>
        </w:rPr>
        <w:t>二</w:t>
      </w:r>
      <w:r w:rsidRPr="008E7E5E">
        <w:rPr>
          <w:rFonts w:ascii="宋体" w:eastAsia="宋体" w:hAnsi="宋体" w:cs="宋体" w:hint="eastAsia"/>
          <w:sz w:val="28"/>
          <w:szCs w:val="28"/>
        </w:rPr>
        <w:t>、溯源性及定值方法</w:t>
      </w:r>
    </w:p>
    <w:p w14:paraId="1D8BF8DF" w14:textId="77777777" w:rsidR="00DE6535" w:rsidRPr="008E7E5E" w:rsidRDefault="00E203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本标准物质以配置值作为标准值，采用高效液相色谱法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-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二级管阵列检测器（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HPLC-DAD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）对本批次标准物质和质量控制对照样品进行比对，核验配制值。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通过使用满足计量学特性要求的制备方法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,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测量方法和计量器具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,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保证标准物质的量值溯源性。</w:t>
      </w:r>
    </w:p>
    <w:p w14:paraId="1DD73644" w14:textId="77777777" w:rsidR="00DE6535" w:rsidRPr="008E7E5E" w:rsidRDefault="00E2039A">
      <w:pPr>
        <w:spacing w:line="400" w:lineRule="exact"/>
        <w:rPr>
          <w:rFonts w:ascii="宋体" w:eastAsia="宋体" w:hAnsi="宋体" w:cs="宋体"/>
          <w:sz w:val="28"/>
          <w:szCs w:val="28"/>
          <w:lang w:val="ru-RU"/>
        </w:rPr>
      </w:pPr>
      <w:r w:rsidRPr="008E7E5E">
        <w:rPr>
          <w:rFonts w:ascii="宋体" w:eastAsia="宋体" w:hAnsi="宋体" w:cs="宋体" w:hint="eastAsia"/>
          <w:sz w:val="28"/>
          <w:szCs w:val="28"/>
        </w:rPr>
        <w:t>三、特性量值及不确定度</w:t>
      </w:r>
    </w:p>
    <w:tbl>
      <w:tblPr>
        <w:tblStyle w:val="a9"/>
        <w:tblW w:w="8613" w:type="dxa"/>
        <w:tblLayout w:type="fixed"/>
        <w:tblLook w:val="04A0" w:firstRow="1" w:lastRow="0" w:firstColumn="1" w:lastColumn="0" w:noHBand="0" w:noVBand="1"/>
      </w:tblPr>
      <w:tblGrid>
        <w:gridCol w:w="2153"/>
        <w:gridCol w:w="2153"/>
        <w:gridCol w:w="2153"/>
        <w:gridCol w:w="2154"/>
      </w:tblGrid>
      <w:tr w:rsidR="008E7E5E" w:rsidRPr="008E7E5E" w14:paraId="766349E0" w14:textId="77777777" w:rsidTr="008E7E5E">
        <w:trPr>
          <w:trHeight w:val="1518"/>
        </w:trPr>
        <w:tc>
          <w:tcPr>
            <w:tcW w:w="2153" w:type="dxa"/>
          </w:tcPr>
          <w:p w14:paraId="14750CAA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64498B78" w14:textId="0EEC25DB" w:rsidR="00DE6535" w:rsidRPr="008E7E5E" w:rsidRDefault="00E2039A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 w:hint="eastAsia"/>
                <w:sz w:val="24"/>
              </w:rPr>
              <w:t>编号</w:t>
            </w:r>
          </w:p>
        </w:tc>
        <w:tc>
          <w:tcPr>
            <w:tcW w:w="2153" w:type="dxa"/>
          </w:tcPr>
          <w:p w14:paraId="141649EC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74786058" w14:textId="6973A1E2" w:rsidR="00DE6535" w:rsidRPr="008E7E5E" w:rsidRDefault="00E2039A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 w:hint="eastAsia"/>
                <w:sz w:val="24"/>
              </w:rPr>
              <w:t>名称</w:t>
            </w:r>
          </w:p>
        </w:tc>
        <w:tc>
          <w:tcPr>
            <w:tcW w:w="2153" w:type="dxa"/>
          </w:tcPr>
          <w:p w14:paraId="522CDC7B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4915036F" w14:textId="361EAF03" w:rsidR="00DE6535" w:rsidRPr="008E7E5E" w:rsidRDefault="00E2039A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 w:hint="eastAsia"/>
                <w:sz w:val="24"/>
              </w:rPr>
              <w:t>标准值（</w:t>
            </w:r>
            <w:r w:rsidRPr="008E7E5E">
              <w:rPr>
                <w:rFonts w:ascii="宋体" w:eastAsia="宋体" w:hAnsi="宋体" w:cs="宋体" w:hint="eastAsia"/>
                <w:sz w:val="24"/>
              </w:rPr>
              <w:t>ug/mL</w:t>
            </w:r>
            <w:r w:rsidR="008E7E5E" w:rsidRPr="008E7E5E">
              <w:rPr>
                <w:rFonts w:ascii="宋体" w:eastAsia="宋体" w:hAnsi="宋体" w:cs="宋体" w:hint="eastAsia"/>
                <w:sz w:val="24"/>
              </w:rPr>
              <w:t>）</w:t>
            </w:r>
          </w:p>
        </w:tc>
        <w:tc>
          <w:tcPr>
            <w:tcW w:w="2154" w:type="dxa"/>
          </w:tcPr>
          <w:p w14:paraId="644E0DC5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46318FB7" w14:textId="1E134516" w:rsidR="00DE6535" w:rsidRPr="008E7E5E" w:rsidRDefault="00E2039A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 w:hint="eastAsia"/>
                <w:sz w:val="24"/>
              </w:rPr>
              <w:t>相对扩展不确定度（</w:t>
            </w:r>
            <w:r w:rsidRPr="008E7E5E">
              <w:rPr>
                <w:rFonts w:ascii="宋体" w:eastAsia="宋体" w:hAnsi="宋体" w:cs="宋体" w:hint="eastAsia"/>
                <w:sz w:val="24"/>
              </w:rPr>
              <w:t>%</w:t>
            </w:r>
            <w:r w:rsidRPr="008E7E5E">
              <w:rPr>
                <w:rFonts w:ascii="宋体" w:eastAsia="宋体" w:hAnsi="宋体" w:cs="宋体" w:hint="eastAsia"/>
                <w:sz w:val="24"/>
              </w:rPr>
              <w:t>）</w:t>
            </w:r>
            <w:r w:rsidRPr="008E7E5E">
              <w:rPr>
                <w:rFonts w:ascii="宋体" w:eastAsia="宋体" w:hAnsi="宋体" w:cs="宋体" w:hint="eastAsia"/>
                <w:sz w:val="24"/>
              </w:rPr>
              <w:t>(k=2)</w:t>
            </w:r>
          </w:p>
        </w:tc>
      </w:tr>
      <w:tr w:rsidR="008E7E5E" w:rsidRPr="008E7E5E" w14:paraId="20A05072" w14:textId="77777777" w:rsidTr="008E7E5E">
        <w:trPr>
          <w:trHeight w:val="1518"/>
        </w:trPr>
        <w:tc>
          <w:tcPr>
            <w:tcW w:w="2153" w:type="dxa"/>
          </w:tcPr>
          <w:p w14:paraId="58E92F07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5A1613E1" w14:textId="217321EC" w:rsidR="00DE6535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/>
                <w:sz w:val="24"/>
              </w:rPr>
              <w:t>B60230</w:t>
            </w:r>
          </w:p>
        </w:tc>
        <w:tc>
          <w:tcPr>
            <w:tcW w:w="2153" w:type="dxa"/>
          </w:tcPr>
          <w:p w14:paraId="0911BF63" w14:textId="77777777" w:rsidR="008E7E5E" w:rsidRPr="008E7E5E" w:rsidRDefault="008E7E5E" w:rsidP="008E7E5E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7603ED8E" w14:textId="04BE06A6" w:rsidR="008E7E5E" w:rsidRPr="008E7E5E" w:rsidRDefault="008E7E5E" w:rsidP="008E7E5E">
            <w:pPr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/>
                <w:sz w:val="24"/>
              </w:rPr>
              <w:t>Fipronil Sulfide</w:t>
            </w:r>
            <w:r w:rsidRPr="008E7E5E">
              <w:rPr>
                <w:rFonts w:ascii="宋体" w:eastAsia="宋体" w:hAnsi="宋体" w:cs="宋体"/>
                <w:sz w:val="24"/>
              </w:rPr>
              <w:t xml:space="preserve"> </w:t>
            </w:r>
            <w:r w:rsidRPr="008E7E5E">
              <w:rPr>
                <w:rFonts w:ascii="宋体" w:eastAsia="宋体" w:hAnsi="宋体" w:cs="宋体"/>
                <w:sz w:val="24"/>
              </w:rPr>
              <w:t>in Acetone</w:t>
            </w:r>
          </w:p>
          <w:p w14:paraId="1C05822C" w14:textId="013C0121" w:rsidR="00DE6535" w:rsidRPr="008E7E5E" w:rsidRDefault="00DE6535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2153" w:type="dxa"/>
          </w:tcPr>
          <w:p w14:paraId="44411E67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1A5F86E3" w14:textId="08E7EB78" w:rsidR="00DE6535" w:rsidRPr="008E7E5E" w:rsidRDefault="00E2039A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 w:hint="eastAsia"/>
                <w:sz w:val="24"/>
              </w:rPr>
              <w:t>100</w:t>
            </w:r>
          </w:p>
        </w:tc>
        <w:tc>
          <w:tcPr>
            <w:tcW w:w="2154" w:type="dxa"/>
          </w:tcPr>
          <w:p w14:paraId="35B00F2C" w14:textId="77777777" w:rsidR="008E7E5E" w:rsidRPr="008E7E5E" w:rsidRDefault="008E7E5E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5DC66F15" w14:textId="11383E05" w:rsidR="00DE6535" w:rsidRPr="008E7E5E" w:rsidRDefault="00E2039A" w:rsidP="008E7E5E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8E7E5E">
              <w:rPr>
                <w:rFonts w:ascii="宋体" w:eastAsia="宋体" w:hAnsi="宋体" w:cs="宋体" w:hint="eastAsia"/>
                <w:sz w:val="24"/>
              </w:rPr>
              <w:t>3</w:t>
            </w:r>
          </w:p>
        </w:tc>
      </w:tr>
    </w:tbl>
    <w:p w14:paraId="413AFAC2" w14:textId="77777777" w:rsidR="00DE6535" w:rsidRPr="008E7E5E" w:rsidRDefault="00E2039A">
      <w:pPr>
        <w:spacing w:line="400" w:lineRule="exact"/>
        <w:rPr>
          <w:rFonts w:ascii="宋体" w:eastAsia="宋体" w:hAnsi="宋体" w:cs="宋体"/>
          <w:sz w:val="24"/>
        </w:rPr>
      </w:pPr>
      <w:r w:rsidRPr="008E7E5E">
        <w:rPr>
          <w:rFonts w:ascii="宋体" w:eastAsia="宋体" w:hAnsi="宋体" w:cs="宋体" w:hint="eastAsia"/>
          <w:szCs w:val="21"/>
        </w:rPr>
        <w:t>标准值的不确定度主要由原料纯度，称量，定</w:t>
      </w:r>
      <w:proofErr w:type="gramStart"/>
      <w:r w:rsidRPr="008E7E5E">
        <w:rPr>
          <w:rFonts w:ascii="宋体" w:eastAsia="宋体" w:hAnsi="宋体" w:cs="宋体" w:hint="eastAsia"/>
          <w:szCs w:val="21"/>
        </w:rPr>
        <w:t>容以及</w:t>
      </w:r>
      <w:proofErr w:type="gramEnd"/>
      <w:r w:rsidRPr="008E7E5E">
        <w:rPr>
          <w:rFonts w:ascii="宋体" w:eastAsia="宋体" w:hAnsi="宋体" w:cs="宋体" w:hint="eastAsia"/>
          <w:szCs w:val="21"/>
        </w:rPr>
        <w:t>均匀性，稳定性等不确定度分量合成。</w:t>
      </w:r>
    </w:p>
    <w:p w14:paraId="0EB2BA0C" w14:textId="77777777" w:rsidR="00DE6535" w:rsidRPr="008E7E5E" w:rsidRDefault="00E2039A">
      <w:pPr>
        <w:spacing w:line="400" w:lineRule="exact"/>
        <w:rPr>
          <w:rFonts w:ascii="宋体" w:eastAsia="宋体" w:hAnsi="宋体" w:cs="宋体"/>
          <w:sz w:val="24"/>
        </w:rPr>
      </w:pPr>
      <w:r w:rsidRPr="008E7E5E">
        <w:rPr>
          <w:rFonts w:ascii="宋体" w:eastAsia="宋体" w:hAnsi="宋体" w:cs="宋体" w:hint="eastAsia"/>
          <w:sz w:val="28"/>
          <w:szCs w:val="28"/>
        </w:rPr>
        <w:t>四、均匀性检验及稳定性考察</w:t>
      </w:r>
    </w:p>
    <w:p w14:paraId="79982277" w14:textId="77777777" w:rsidR="00DE6535" w:rsidRPr="008E7E5E" w:rsidRDefault="00E203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依据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JJF1343-2012[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标准物质定值的通用原则及统计学原理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]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5C6F33B4" w14:textId="0C8545B5" w:rsidR="00DE6535" w:rsidRPr="008E7E5E" w:rsidRDefault="00E203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本标准物质自定值日期起，有效期</w:t>
      </w:r>
      <w:r w:rsidR="008E7E5E" w:rsidRPr="008E7E5E">
        <w:rPr>
          <w:rFonts w:ascii="宋体" w:eastAsia="宋体" w:hAnsi="宋体" w:cs="宋体"/>
          <w:sz w:val="24"/>
          <w:szCs w:val="24"/>
          <w:lang w:val="en-US" w:eastAsia="zh-CN"/>
        </w:rPr>
        <w:t>24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个月，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311F5FA0" w14:textId="77777777" w:rsidR="00DE6535" w:rsidRPr="008E7E5E" w:rsidRDefault="00DE653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</w:p>
    <w:p w14:paraId="1BA451CC" w14:textId="77777777" w:rsidR="00DE6535" w:rsidRPr="008E7E5E" w:rsidRDefault="00E2039A">
      <w:pPr>
        <w:spacing w:line="400" w:lineRule="exact"/>
        <w:rPr>
          <w:rFonts w:ascii="宋体" w:eastAsia="宋体" w:hAnsi="宋体" w:cs="宋体"/>
          <w:sz w:val="28"/>
          <w:szCs w:val="28"/>
        </w:rPr>
      </w:pPr>
      <w:r w:rsidRPr="008E7E5E">
        <w:rPr>
          <w:rFonts w:ascii="宋体" w:eastAsia="宋体" w:hAnsi="宋体" w:cs="宋体" w:hint="eastAsia"/>
          <w:sz w:val="28"/>
          <w:szCs w:val="28"/>
        </w:rPr>
        <w:lastRenderedPageBreak/>
        <w:t>五、包装、运输和贮存、使用及注意事项</w:t>
      </w:r>
    </w:p>
    <w:p w14:paraId="09E2BC54" w14:textId="175C271F" w:rsidR="00DE6535" w:rsidRPr="008E7E5E" w:rsidRDefault="00E2039A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 w:rsidRPr="008E7E5E">
        <w:rPr>
          <w:rFonts w:ascii="宋体" w:eastAsia="宋体" w:hAnsi="宋体" w:cs="宋体" w:hint="eastAsia"/>
          <w:sz w:val="24"/>
        </w:rPr>
        <w:t>1.</w:t>
      </w:r>
      <w:r w:rsidRPr="008E7E5E">
        <w:rPr>
          <w:rFonts w:ascii="宋体" w:eastAsia="宋体" w:hAnsi="宋体" w:cs="宋体" w:hint="eastAsia"/>
          <w:sz w:val="24"/>
        </w:rPr>
        <w:t>包装</w:t>
      </w:r>
      <w:r w:rsidRPr="008E7E5E">
        <w:rPr>
          <w:rFonts w:ascii="宋体" w:eastAsia="宋体" w:hAnsi="宋体" w:cs="宋体" w:hint="eastAsia"/>
          <w:sz w:val="24"/>
        </w:rPr>
        <w:t xml:space="preserve">: </w:t>
      </w:r>
      <w:r w:rsidRPr="008E7E5E">
        <w:rPr>
          <w:rFonts w:ascii="宋体" w:eastAsia="宋体" w:hAnsi="宋体" w:cs="宋体" w:hint="eastAsia"/>
          <w:sz w:val="24"/>
        </w:rPr>
        <w:t>本标准物质采用</w:t>
      </w:r>
      <w:r w:rsidRPr="008E7E5E">
        <w:rPr>
          <w:rFonts w:ascii="宋体" w:eastAsia="宋体" w:hAnsi="宋体" w:cs="宋体" w:hint="eastAsia"/>
          <w:sz w:val="24"/>
        </w:rPr>
        <w:t>硼硅酸盐玻璃安瓿瓶包装，约</w:t>
      </w:r>
      <w:r w:rsidRPr="008E7E5E">
        <w:rPr>
          <w:rFonts w:ascii="宋体" w:eastAsia="宋体" w:hAnsi="宋体" w:cs="宋体" w:hint="eastAsia"/>
          <w:sz w:val="24"/>
        </w:rPr>
        <w:t>1</w:t>
      </w:r>
      <w:r w:rsidRPr="008E7E5E">
        <w:rPr>
          <w:rFonts w:ascii="宋体" w:eastAsia="宋体" w:hAnsi="宋体" w:cs="宋体" w:hint="eastAsia"/>
          <w:sz w:val="24"/>
        </w:rPr>
        <w:t xml:space="preserve"> mL/</w:t>
      </w:r>
      <w:r w:rsidRPr="008E7E5E">
        <w:rPr>
          <w:rFonts w:ascii="宋体" w:eastAsia="宋体" w:hAnsi="宋体" w:cs="宋体" w:hint="eastAsia"/>
          <w:sz w:val="24"/>
        </w:rPr>
        <w:t>支</w:t>
      </w:r>
      <w:r w:rsidRPr="008E7E5E">
        <w:rPr>
          <w:rFonts w:ascii="宋体" w:eastAsia="宋体" w:hAnsi="宋体" w:cs="宋体" w:hint="eastAsia"/>
          <w:sz w:val="24"/>
        </w:rPr>
        <w:t>，移取或稀释时请以移液管量取为准。</w:t>
      </w:r>
    </w:p>
    <w:p w14:paraId="5A5FA55A" w14:textId="45559F9C" w:rsidR="00DE6535" w:rsidRPr="008E7E5E" w:rsidRDefault="00E203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2.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运输和贮存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: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运输时应避免挤压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,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碰撞；冷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藏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、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避光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条件下贮存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。</w:t>
      </w:r>
    </w:p>
    <w:p w14:paraId="22574870" w14:textId="77777777" w:rsidR="00DE6535" w:rsidRDefault="00E203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3.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>使用</w:t>
      </w:r>
      <w:r w:rsidRPr="008E7E5E">
        <w:rPr>
          <w:rFonts w:ascii="宋体" w:eastAsia="宋体" w:hAnsi="宋体" w:cs="宋体" w:hint="eastAsia"/>
          <w:sz w:val="24"/>
          <w:szCs w:val="24"/>
          <w:lang w:eastAsia="zh-CN"/>
        </w:rPr>
        <w:t xml:space="preserve">: 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启封前于室温（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20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±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3</w:t>
      </w:r>
      <w:r w:rsidRPr="008E7E5E">
        <w:rPr>
          <w:rFonts w:ascii="宋体" w:eastAsia="宋体" w:hAnsi="宋体" w:cs="宋体" w:hint="eastAsia"/>
          <w:sz w:val="24"/>
          <w:szCs w:val="24"/>
          <w:lang w:val="en-US" w:eastAsia="zh-CN"/>
        </w:rPr>
        <w:t>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0982A2E5" w14:textId="77777777" w:rsidR="00DE6535" w:rsidRDefault="00DE6535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73AFD320" w14:textId="77777777" w:rsidR="00DE6535" w:rsidRDefault="00E2039A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B436BB6" w14:textId="77777777" w:rsidR="00DE6535" w:rsidRDefault="00E2039A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2487ECFA" w14:textId="77777777" w:rsidR="00DE6535" w:rsidRDefault="00E2039A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0D9AEDB8" w14:textId="77777777" w:rsidR="00DE6535" w:rsidRDefault="00E2039A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0B9E567B" w14:textId="77777777" w:rsidR="00DE6535" w:rsidRDefault="00E2039A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54686DB8" w14:textId="77777777" w:rsidR="00DE6535" w:rsidRDefault="00DE6535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5461F29" w14:textId="77777777" w:rsidR="00DE6535" w:rsidRDefault="00E2039A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6449A" wp14:editId="1B1288D6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EBA6F4D" w14:textId="77777777" w:rsidR="00DE6535" w:rsidRDefault="00E2039A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514CD408" w14:textId="77777777" w:rsidR="00DE6535" w:rsidRDefault="00E2039A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B6F28E0" w14:textId="77777777" w:rsidR="00DE6535" w:rsidRDefault="00E2039A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7FD76A" w14:textId="77777777" w:rsidR="00DE6535" w:rsidRDefault="00E2039A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D77E6A2" w14:textId="77777777" w:rsidR="00DE6535" w:rsidRDefault="00DE65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D6449A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EBA6F4D" w14:textId="77777777" w:rsidR="00DE6535" w:rsidRDefault="00E2039A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514CD408" w14:textId="77777777" w:rsidR="00DE6535" w:rsidRDefault="00E2039A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B6F28E0" w14:textId="77777777" w:rsidR="00DE6535" w:rsidRDefault="00E2039A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7FD76A" w14:textId="77777777" w:rsidR="00DE6535" w:rsidRDefault="00E2039A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D77E6A2" w14:textId="77777777" w:rsidR="00DE6535" w:rsidRDefault="00DE6535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311838C2" wp14:editId="09463B1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63047" w14:textId="77777777" w:rsidR="00DE6535" w:rsidRDefault="00DE6535">
      <w:pPr>
        <w:rPr>
          <w:rFonts w:ascii="宋体" w:eastAsia="宋体" w:hAnsi="宋体" w:cs="宋体"/>
          <w:color w:val="000000"/>
          <w:sz w:val="27"/>
        </w:rPr>
      </w:pPr>
    </w:p>
    <w:p w14:paraId="0A16D91B" w14:textId="77777777" w:rsidR="00DE6535" w:rsidRDefault="00DE6535">
      <w:pPr>
        <w:rPr>
          <w:rFonts w:ascii="宋体" w:eastAsia="宋体" w:hAnsi="宋体" w:cs="宋体"/>
          <w:color w:val="000000"/>
          <w:sz w:val="27"/>
        </w:rPr>
      </w:pPr>
    </w:p>
    <w:p w14:paraId="299394F6" w14:textId="77777777" w:rsidR="00DE6535" w:rsidRDefault="00DE6535">
      <w:pPr>
        <w:rPr>
          <w:rFonts w:ascii="宋体" w:eastAsia="宋体" w:hAnsi="宋体" w:cs="宋体"/>
          <w:color w:val="000000"/>
          <w:sz w:val="27"/>
        </w:rPr>
      </w:pPr>
    </w:p>
    <w:p w14:paraId="1DC66508" w14:textId="77777777" w:rsidR="00DE6535" w:rsidRDefault="00DE6535">
      <w:pPr>
        <w:rPr>
          <w:rFonts w:ascii="宋体" w:eastAsia="宋体" w:hAnsi="宋体" w:cs="宋体"/>
          <w:color w:val="000000"/>
          <w:sz w:val="27"/>
        </w:rPr>
      </w:pPr>
    </w:p>
    <w:p w14:paraId="5F1E9834" w14:textId="77777777" w:rsidR="00DE6535" w:rsidRDefault="00DE6535">
      <w:pPr>
        <w:rPr>
          <w:rFonts w:ascii="宋体" w:eastAsia="宋体" w:hAnsi="宋体" w:cs="宋体"/>
          <w:color w:val="000000"/>
          <w:sz w:val="27"/>
        </w:rPr>
      </w:pPr>
    </w:p>
    <w:p w14:paraId="33C1FADA" w14:textId="77777777" w:rsidR="00DE6535" w:rsidRDefault="00DE6535">
      <w:pPr>
        <w:rPr>
          <w:rFonts w:ascii="宋体" w:eastAsia="宋体" w:hAnsi="宋体" w:cs="宋体"/>
          <w:color w:val="000000"/>
          <w:sz w:val="27"/>
        </w:rPr>
      </w:pPr>
    </w:p>
    <w:p w14:paraId="33C14F9E" w14:textId="77777777" w:rsidR="00DE6535" w:rsidRDefault="00DE6535">
      <w:pPr>
        <w:rPr>
          <w:rFonts w:ascii="宋体" w:eastAsia="宋体" w:hAnsi="宋体" w:cs="宋体"/>
          <w:sz w:val="24"/>
        </w:rPr>
      </w:pPr>
    </w:p>
    <w:sectPr w:rsidR="00DE65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C068B" w14:textId="77777777" w:rsidR="00E2039A" w:rsidRDefault="00E2039A">
      <w:pPr>
        <w:spacing w:line="240" w:lineRule="auto"/>
      </w:pPr>
      <w:r>
        <w:separator/>
      </w:r>
    </w:p>
  </w:endnote>
  <w:endnote w:type="continuationSeparator" w:id="0">
    <w:p w14:paraId="41261810" w14:textId="77777777" w:rsidR="00E2039A" w:rsidRDefault="00E203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0924B" w14:textId="77777777" w:rsidR="00E2039A" w:rsidRDefault="00E2039A">
      <w:pPr>
        <w:spacing w:after="0"/>
      </w:pPr>
      <w:r>
        <w:separator/>
      </w:r>
    </w:p>
  </w:footnote>
  <w:footnote w:type="continuationSeparator" w:id="0">
    <w:p w14:paraId="568AE2BD" w14:textId="77777777" w:rsidR="00E2039A" w:rsidRDefault="00E2039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870DD5"/>
    <w:rsid w:val="008D5985"/>
    <w:rsid w:val="008E7E5E"/>
    <w:rsid w:val="009518C5"/>
    <w:rsid w:val="00A10FC9"/>
    <w:rsid w:val="00B15AA5"/>
    <w:rsid w:val="00D52787"/>
    <w:rsid w:val="00DE6535"/>
    <w:rsid w:val="00E2039A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E9B8CA2"/>
  <w15:docId w15:val="{B174AAAB-BF8D-42E7-BE4B-D0092122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2022-06-20T04:52:00Z</dcterms:created>
  <dcterms:modified xsi:type="dcterms:W3CDTF">2022-06-20T04:52:00Z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