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B60609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二氯甲烷中氘代硝基苯-d5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both"/>
        <w:rPr>
          <w:rFonts w:hint="eastAsia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Nitrobenzene-d in Dichloromethane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J16HB188876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7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本标准物质采用纯度准确定值的氘代硝基苯-d5纯品为原料，以HPLC级二氯甲烷为溶剂，采用重量-容量法准确配置而成。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氘代硝基苯-d5，英文名称：Nitrobenzene-d，CAS号：4165-60-0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本标准物质以配置值作为标准值，采用气相色谱法-氢火焰离子化检测器（GC-FID）对本批次标准物质和质量控制对照样品进行比对，核验配制值。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983"/>
        <w:gridCol w:w="1434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60609</w:t>
            </w:r>
          </w:p>
        </w:tc>
        <w:tc>
          <w:tcPr>
            <w:tcW w:w="298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二氯甲烷中氘代硝基苯-d5</w:t>
            </w:r>
          </w:p>
        </w:tc>
        <w:tc>
          <w:tcPr>
            <w:tcW w:w="143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2000</w:t>
            </w:r>
          </w:p>
        </w:tc>
        <w:tc>
          <w:tcPr>
            <w:tcW w:w="3066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宋体"/>
          <w:color w:val="000000"/>
          <w:spacing w:val="0"/>
          <w:sz w:val="24"/>
          <w:szCs w:val="24"/>
          <w:lang w:val="en-US" w:eastAsia="zh-CN"/>
        </w:rPr>
        <w:t>参</w:t>
      </w: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照国家《一级标准物质技术规范》，随机抽取分装后的样品，采用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气相色谱法-氢火焰离子化检测器（GC-FID）</w:t>
      </w: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对候选物进行均匀性检验、稳定性考察</w:t>
      </w:r>
      <w:r>
        <w:rPr>
          <w:rStyle w:val="7"/>
          <w:rFonts w:hint="eastAsia" w:ascii="宋体" w:hAnsi="宋体" w:cs="宋体"/>
          <w:color w:val="000000"/>
          <w:spacing w:val="0"/>
          <w:sz w:val="24"/>
          <w:szCs w:val="24"/>
          <w:lang w:val="en-US" w:eastAsia="zh-CN"/>
        </w:rPr>
        <w:t>，</w:t>
      </w: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检验结果表明均匀性和稳定性良好。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1.包装: 本标准物质采用硼硅酸盐玻璃安瓿瓶包装，约1 mL/支，移取或稀释时请以移液管量取为准。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 xml:space="preserve">2.运输和贮存: </w:t>
      </w:r>
      <w:r>
        <w:rPr>
          <w:rStyle w:val="7"/>
          <w:rFonts w:hint="eastAsia" w:ascii="宋体" w:hAnsi="宋体" w:cs="宋体"/>
          <w:color w:val="000000"/>
          <w:spacing w:val="0"/>
          <w:sz w:val="24"/>
          <w:szCs w:val="24"/>
          <w:lang w:val="en-US" w:eastAsia="zh-CN"/>
        </w:rPr>
        <w:t>常温</w:t>
      </w:r>
      <w:bookmarkStart w:id="0" w:name="_GoBack"/>
      <w:bookmarkEnd w:id="0"/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运输,运输时应避免挤压,碰撞；</w:t>
      </w:r>
      <w:r>
        <w:rPr>
          <w:rStyle w:val="7"/>
          <w:rFonts w:hint="eastAsia" w:ascii="宋体" w:hAnsi="宋体" w:cs="宋体"/>
          <w:color w:val="000000"/>
          <w:spacing w:val="0"/>
          <w:sz w:val="24"/>
          <w:szCs w:val="24"/>
          <w:lang w:val="en-US" w:eastAsia="zh-CN"/>
        </w:rPr>
        <w:t>冷藏</w:t>
      </w: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、避光条件下贮存。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3.使用: 启封前于室温（20±3℃）平衡，并充分摇匀。安瓿瓶一经打开，应立即使用，不可再次熔封后作为标准物质使用。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7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ZjU3YjhjZWQxM2FkMzY3MGUwOTZjNzJhYmQ0YWY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75F308C"/>
    <w:rsid w:val="28E8199C"/>
    <w:rsid w:val="2A3F6D06"/>
    <w:rsid w:val="2C6C4915"/>
    <w:rsid w:val="2D8A0633"/>
    <w:rsid w:val="2FCD7F57"/>
    <w:rsid w:val="31B328CE"/>
    <w:rsid w:val="32082C73"/>
    <w:rsid w:val="32E208AC"/>
    <w:rsid w:val="363C2088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6C970A3E"/>
    <w:rsid w:val="6FCE1F25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835</Words>
  <Characters>934</Characters>
  <Lines>2</Lines>
  <Paragraphs>2</Paragraphs>
  <TotalTime>1</TotalTime>
  <ScaleCrop>false</ScaleCrop>
  <LinksUpToDate>false</LinksUpToDate>
  <CharactersWithSpaces>969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夢心屬</cp:lastModifiedBy>
  <dcterms:modified xsi:type="dcterms:W3CDTF">2022-07-16T08:53:54Z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26A5DB582EB34A349308E730910DF50F</vt:lpwstr>
  </property>
</Properties>
</file>