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B60738</w:t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000000"/>
          <w:sz w:val="48"/>
          <w:lang w:eastAsia="zh-CN"/>
        </w:rPr>
      </w:pPr>
      <w:r>
        <w:rPr>
          <w:rFonts w:hint="eastAsia" w:ascii="宋体" w:hAnsi="宋体" w:eastAsia="宋体" w:cs="宋体"/>
          <w:color w:val="000000"/>
          <w:sz w:val="48"/>
          <w:lang w:eastAsia="zh-CN"/>
        </w:rPr>
        <w:t>标 准 物 质 证 书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甲苯中氰菌胺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Fenoxanil in methylbenzene</w:t>
      </w:r>
    </w:p>
    <w:p>
      <w:pPr>
        <w:pStyle w:val="1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left"/>
        <w:rPr>
          <w:rFonts w:ascii="宋体" w:hAnsi="宋体" w:eastAsia="宋体" w:cs="宋体"/>
          <w:color w:val="000000"/>
          <w:sz w:val="48"/>
          <w:lang w:eastAsia="zh-CN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  <w:r>
        <w:rPr>
          <w:rFonts w:ascii="宋体" w:hAnsi="宋体" w:eastAsia="宋体" w:cs="宋体"/>
          <w:color w:val="000000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7"/>
          <w:lang w:eastAsia="zh-CN"/>
        </w:rPr>
      </w:pPr>
      <w:r>
        <w:rPr>
          <w:rFonts w:hint="eastAsia" w:ascii="宋体" w:hAnsi="宋体" w:eastAsia="宋体" w:cs="宋体"/>
          <w:color w:val="000000"/>
          <w:sz w:val="27"/>
          <w:lang w:eastAsia="zh-CN"/>
        </w:rPr>
        <w:t>上海源叶生物科技有限公司</w:t>
      </w:r>
    </w:p>
    <w:p>
      <w:pPr>
        <w:pStyle w:val="1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000000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批  号:    F21HB175961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21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20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000000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一、样品制备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采用纯度准确定值的氰菌胺纯品为原料，以农残级甲苯为溶剂，采用重量-容量法准确配置而成。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default"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氰菌胺(别名：稻瘟酰胺)，英文名称：Fenoxanil，CAS号：115852-48-7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00000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000000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000000"/>
          <w:sz w:val="28"/>
          <w:szCs w:val="28"/>
          <w:lang w:eastAsia="zh-CN"/>
        </w:rPr>
        <w:t>、溯源性及定值方法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spacing w:line="400" w:lineRule="exact"/>
        <w:rPr>
          <w:rFonts w:ascii="宋体" w:hAnsi="宋体" w:eastAsia="宋体" w:cs="宋体"/>
          <w:color w:val="000000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三、特性量值及不确定度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标准值（ug/mL）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相对扩展不确定度（%）(k=2)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60738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甲苯中氰菌胺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100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3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FF0000"/>
          <w:sz w:val="24"/>
        </w:rPr>
      </w:pPr>
      <w:r>
        <w:rPr>
          <w:rFonts w:hint="eastAsia" w:ascii="宋体" w:hAnsi="宋体" w:eastAsia="宋体" w:cs="宋体"/>
          <w:color w:val="000000" w:themeColor="text1"/>
          <w:szCs w:val="21"/>
          <w14:textFill>
            <w14:solidFill>
              <w14:schemeClr w14:val="tx1"/>
            </w14:solidFill>
          </w14:textFill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8"/>
          <w:szCs w:val="28"/>
        </w:rPr>
        <w:t>四、均匀性检验及稳定性考察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本标准物质采用硼硅酸盐玻璃安瓿瓶包装，约1.2 mL/支，移取或稀释时请以移液管量取为准。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,运输时应避免挤压,碰撞；冷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冻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9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</w:t>
      </w:r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8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8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9A51E62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1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  <w:style w:type="paragraph" w:customStyle="1" w:styleId="9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0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1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2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1</TotalTime>
  <ScaleCrop>false</ScaleCrop>
  <LinksUpToDate>false</LinksUpToDate>
  <CharactersWithSpaces>1239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2022-02-21T05:16:18Z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0AA36DD17E6D4E2FBD05405C367606FB</vt:lpwstr>
  </property>
</Properties>
</file>