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B62483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水中硝酸盐-氮(以N计)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F26HB176455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09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09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21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hint="default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确认与</w:t>
      </w:r>
      <w:r>
        <w:rPr>
          <w:rFonts w:hint="eastAsia" w:ascii="宋体" w:hAnsi="宋体" w:eastAsia="宋体" w:cs="宋体"/>
          <w:color w:val="auto"/>
          <w:sz w:val="24"/>
        </w:rPr>
        <w:t>评价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测量过程</w:t>
      </w:r>
      <w:r>
        <w:rPr>
          <w:rFonts w:hint="eastAsia" w:ascii="宋体" w:hAnsi="宋体" w:eastAsia="宋体" w:cs="宋体"/>
          <w:color w:val="auto"/>
          <w:sz w:val="24"/>
        </w:rPr>
        <w:t>质量控制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及技术仲裁与认证评价，也可作为标准储备溶液，通过逐级稀释配制成各种工作用标准溶液。本标准物质适用于分光光度法，离子色谱法(IC)等方法分析测试使用。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以纯度标准物质GBW(E)060320硝酸钾和符合国家一级水标准的纯水为原料，在(20±3)℃的恒温条件下采用重量-容量法准确配置而成。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本标准物质以配置值作为标准值，采用离子色谱法进行量值核定。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三、特性量值及不确定度</w:t>
      </w:r>
    </w:p>
    <w:tbl>
      <w:tblPr>
        <w:tblStyle w:val="6"/>
        <w:tblW w:w="86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717"/>
        <w:gridCol w:w="1565"/>
        <w:gridCol w:w="1735"/>
        <w:gridCol w:w="17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717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565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1735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  <w:tc>
          <w:tcPr>
            <w:tcW w:w="1735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基体(V/V)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62483</w:t>
            </w:r>
          </w:p>
        </w:tc>
        <w:tc>
          <w:tcPr>
            <w:tcW w:w="2717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水中硝酸盐-氮(以N计)</w:t>
            </w:r>
          </w:p>
        </w:tc>
        <w:tc>
          <w:tcPr>
            <w:tcW w:w="1565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1735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2</w:t>
            </w:r>
          </w:p>
        </w:tc>
        <w:tc>
          <w:tcPr>
            <w:tcW w:w="1735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水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本标准物质自定值日期起，有效期36个月，研制单位将继续监测该标准物质的稳定性，有效期内如发现量值变化，将及时通知用户。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本标准物质采用安瓿瓶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分</w:t>
      </w:r>
      <w:r>
        <w:rPr>
          <w:rFonts w:hint="eastAsia" w:ascii="宋体" w:hAnsi="宋体" w:eastAsia="宋体" w:cs="宋体"/>
          <w:color w:val="auto"/>
          <w:sz w:val="24"/>
        </w:rPr>
        <w:t>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20</w:t>
      </w:r>
      <w:r>
        <w:rPr>
          <w:rFonts w:hint="eastAsia" w:ascii="宋体" w:hAnsi="宋体" w:eastAsia="宋体" w:cs="宋体"/>
          <w:color w:val="auto"/>
          <w:sz w:val="24"/>
        </w:rPr>
        <w:t>mL/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瓶</w:t>
      </w:r>
      <w:r>
        <w:rPr>
          <w:rFonts w:hint="eastAsia" w:ascii="宋体" w:hAnsi="宋体" w:eastAsia="宋体" w:cs="宋体"/>
          <w:color w:val="auto"/>
          <w:sz w:val="24"/>
        </w:rPr>
        <w:t>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温度变化导致溶液体积发生变化，可根据GB/T601附录A进行体积校正。安瓿瓶一经打开，应立即使用，不可再次熔封后作为标准物质使用。有效期是指安瓿瓶未打开前在规定保存条件下可以使用的最后日期。</w:t>
      </w:r>
      <w:bookmarkStart w:id="0" w:name="_GoBack"/>
      <w:bookmarkEnd w:id="0"/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8B7F57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127228E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4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2022-02-28T04:58:27Z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E241B899110A410AA6E967100E5F7736</vt:lpwstr>
  </property>
</Properties>
</file>