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FF85B" w14:textId="0365544D" w:rsidR="002D589A" w:rsidRDefault="00CD3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0</w:t>
      </w:r>
    </w:p>
    <w:p w14:paraId="3D07A096" w14:textId="77777777" w:rsidR="002D589A" w:rsidRDefault="00000000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B62514</w:t>
      </w:r>
    </w:p>
    <w:p w14:paraId="68A8790D" w14:textId="77777777" w:rsidR="002D589A" w:rsidRDefault="002D589A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sz w:val="30"/>
          <w:lang w:val="en-US" w:eastAsia="zh-CN"/>
        </w:rPr>
      </w:pPr>
    </w:p>
    <w:p w14:paraId="2238CA68" w14:textId="77777777" w:rsidR="002D589A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noProof/>
          <w:color w:val="000000" w:themeColor="text1"/>
        </w:rPr>
        <w:drawing>
          <wp:anchor distT="0" distB="0" distL="114300" distR="114300" simplePos="0" relativeHeight="251660288" behindDoc="1" locked="1" layoutInCell="1" allowOverlap="1" wp14:anchorId="04BB043C" wp14:editId="159E2A39">
            <wp:simplePos x="0" y="0"/>
            <wp:positionH relativeFrom="page">
              <wp:posOffset>933450</wp:posOffset>
            </wp:positionH>
            <wp:positionV relativeFrom="page">
              <wp:posOffset>469900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B9B3B9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A30A609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75E7B6A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6EB16AAC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756282B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F4FD1D0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430EA63" w14:textId="77777777" w:rsidR="002D589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 w:themeColor="text1"/>
          <w:sz w:val="48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48"/>
          <w:lang w:eastAsia="zh-CN"/>
        </w:rPr>
        <w:t>标 准 物 质 证 书</w:t>
      </w:r>
    </w:p>
    <w:p w14:paraId="039C98EF" w14:textId="77777777" w:rsidR="002D589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 xml:space="preserve">Reference </w:t>
      </w:r>
      <w:proofErr w:type="spellStart"/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>Materisl</w:t>
      </w:r>
      <w:proofErr w:type="spellEnd"/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 xml:space="preserve"> Certificate</w:t>
      </w:r>
    </w:p>
    <w:p w14:paraId="29A3A872" w14:textId="77777777" w:rsidR="002D589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>水中蔗糖</w:t>
      </w:r>
    </w:p>
    <w:p w14:paraId="0681E9EB" w14:textId="77777777" w:rsidR="002D589A" w:rsidRDefault="002D58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</w:p>
    <w:p w14:paraId="40F7A14E" w14:textId="77777777" w:rsidR="002D589A" w:rsidRDefault="002D58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 w:themeColor="text1"/>
          <w:sz w:val="48"/>
          <w:lang w:eastAsia="zh-CN"/>
        </w:rPr>
      </w:pPr>
    </w:p>
    <w:p w14:paraId="76F40B5E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0B6513C8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3FB4923C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0D5AD294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704D35E1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5D18E8D4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1FA90308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31E6009B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5FB204B6" w14:textId="77777777" w:rsidR="002D589A" w:rsidRDefault="00000000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  <w:r>
        <w:rPr>
          <w:rFonts w:ascii="宋体" w:eastAsia="宋体" w:hAnsi="宋体" w:cs="宋体"/>
          <w:noProof/>
          <w:color w:val="000000" w:themeColor="text1"/>
          <w:sz w:val="27"/>
          <w:szCs w:val="27"/>
        </w:rPr>
        <w:drawing>
          <wp:anchor distT="0" distB="0" distL="114300" distR="114300" simplePos="0" relativeHeight="251661312" behindDoc="0" locked="0" layoutInCell="1" allowOverlap="1" wp14:anchorId="6FC67790" wp14:editId="2BE5CB9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BA21E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7B37373B" w14:textId="77777777" w:rsidR="002D589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上海源叶生物科技有限公司</w:t>
      </w:r>
    </w:p>
    <w:p w14:paraId="104EC693" w14:textId="77777777" w:rsidR="002D589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中国    上海</w:t>
      </w:r>
    </w:p>
    <w:p w14:paraId="3924BDDC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51946D33" w14:textId="77777777" w:rsidR="002D589A" w:rsidRDefault="002D589A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462E13EB" w14:textId="25291E9A" w:rsidR="002D58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/>
          <w:sz w:val="27"/>
          <w:szCs w:val="27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批  </w:t>
      </w:r>
      <w:r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  <w:t xml:space="preserve">  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号:</w:t>
      </w:r>
      <w:r>
        <w:rPr>
          <w:rFonts w:ascii="宋体" w:eastAsia="宋体" w:hAnsi="宋体"/>
          <w:lang w:eastAsia="zh-CN"/>
        </w:rPr>
        <w:t xml:space="preserve"> </w:t>
      </w:r>
      <w:r>
        <w:rPr>
          <w:rFonts w:ascii="宋体" w:eastAsia="宋体" w:hAnsi="宋体"/>
          <w:sz w:val="27"/>
          <w:szCs w:val="27"/>
          <w:lang w:eastAsia="zh-CN"/>
        </w:rPr>
        <w:t xml:space="preserve"> </w:t>
      </w:r>
      <w:r w:rsidR="00CD3273" w:rsidRPr="00CD3273">
        <w:rPr>
          <w:rFonts w:ascii="宋体" w:eastAsia="宋体" w:hAnsi="宋体"/>
          <w:sz w:val="27"/>
          <w:szCs w:val="27"/>
          <w:lang w:eastAsia="zh-CN"/>
        </w:rPr>
        <w:t>M13IB215079</w:t>
      </w:r>
    </w:p>
    <w:p w14:paraId="70BF08C4" w14:textId="77777777" w:rsidR="002D58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定值日期:  202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3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年 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01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月 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13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日</w:t>
      </w:r>
    </w:p>
    <w:p w14:paraId="6BC044B5" w14:textId="77777777" w:rsidR="002D58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有效期至:  202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3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年 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07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月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 xml:space="preserve"> 12 </w:t>
      </w:r>
      <w:r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日</w:t>
      </w:r>
    </w:p>
    <w:p w14:paraId="4A18B72F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3138616A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5AFDE318" w14:textId="77777777" w:rsidR="002D589A" w:rsidRDefault="002D589A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58FDE36A" w14:textId="77777777" w:rsidR="002D589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lastRenderedPageBreak/>
        <w:t>本标准物质主要用于测量仪器校准,分析方法评价和质量控制,也可用于量值溯源或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</w:rPr>
        <w:t>作为标液储备溶液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</w:rPr>
        <w:t>，通过逐级稀释配置成各种工作用标准溶液等。</w:t>
      </w:r>
    </w:p>
    <w:p w14:paraId="1F0A2F3A" w14:textId="77777777" w:rsidR="002D589A" w:rsidRDefault="00000000">
      <w:pPr>
        <w:spacing w:line="400" w:lineRule="exact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一、样品制备</w:t>
      </w:r>
    </w:p>
    <w:p w14:paraId="64C2961D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本标准物质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采用纯度准确定值的蔗糖纯品为原料，以一级水为溶剂，采用重量-容量法准确配置而成。</w:t>
      </w:r>
    </w:p>
    <w:p w14:paraId="1805D2C5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ind w:firstLineChars="200" w:firstLine="480"/>
        <w:jc w:val="left"/>
        <w:rPr>
          <w:rFonts w:ascii="宋体" w:eastAsia="宋体" w:hAnsi="宋体" w:cs="宋体"/>
          <w:kern w:val="2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蔗糖，英文名称：</w:t>
      </w:r>
      <w:proofErr w:type="spellStart"/>
      <w:r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Sucrose,CAS</w:t>
      </w:r>
      <w:proofErr w:type="spellEnd"/>
      <w:r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 xml:space="preserve"> No：57-50-1 。</w:t>
      </w:r>
    </w:p>
    <w:p w14:paraId="32738930" w14:textId="77777777" w:rsidR="002D589A" w:rsidRDefault="00000000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二、溯源性及定值方法</w:t>
      </w:r>
    </w:p>
    <w:p w14:paraId="1562C411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本标准物质以配置值作为标准值，采用高效液</w:t>
      </w:r>
      <w:r>
        <w:rPr>
          <w:rFonts w:ascii="宋体" w:hAnsi="宋体" w:cs="宋体" w:hint="eastAsia"/>
          <w:sz w:val="24"/>
          <w:szCs w:val="24"/>
          <w:lang w:val="en-US" w:eastAsia="zh-CN"/>
        </w:rPr>
        <w:t>相色谱法</w:t>
      </w:r>
      <w:r>
        <w:rPr>
          <w:rFonts w:ascii="宋体" w:hAnsi="宋体" w:cs="宋体" w:hint="eastAsia"/>
          <w:sz w:val="24"/>
          <w:szCs w:val="24"/>
          <w:lang w:val="en-US" w:eastAsia="zh-CN"/>
        </w:rPr>
        <w:t>-</w:t>
      </w:r>
      <w:r>
        <w:rPr>
          <w:rFonts w:ascii="宋体" w:hAnsi="宋体" w:cs="宋体" w:hint="eastAsia"/>
          <w:sz w:val="24"/>
          <w:szCs w:val="24"/>
          <w:lang w:val="en-US" w:eastAsia="zh-CN"/>
        </w:rPr>
        <w:t>示差检测器（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HPLC-RID</w:t>
      </w:r>
      <w:r>
        <w:rPr>
          <w:rFonts w:ascii="宋体" w:hAnsi="宋体" w:cs="宋体" w:hint="eastAsia"/>
          <w:sz w:val="24"/>
          <w:szCs w:val="24"/>
          <w:lang w:val="en-US" w:eastAsia="zh-CN"/>
        </w:rPr>
        <w:t>）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对本批次标准物质和质量控制对照样品进行比对，核验配制值。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9087A8C" w14:textId="77777777" w:rsidR="002D589A" w:rsidRDefault="00000000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  <w:lang w:val="ru-RU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三、特性量值及不确定度</w:t>
      </w:r>
    </w:p>
    <w:tbl>
      <w:tblPr>
        <w:tblStyle w:val="a9"/>
        <w:tblW w:w="4907" w:type="pct"/>
        <w:jc w:val="center"/>
        <w:tblLook w:val="04A0" w:firstRow="1" w:lastRow="0" w:firstColumn="1" w:lastColumn="0" w:noHBand="0" w:noVBand="1"/>
      </w:tblPr>
      <w:tblGrid>
        <w:gridCol w:w="2063"/>
        <w:gridCol w:w="1271"/>
        <w:gridCol w:w="1296"/>
        <w:gridCol w:w="3512"/>
      </w:tblGrid>
      <w:tr w:rsidR="002D589A" w14:paraId="765FB613" w14:textId="77777777">
        <w:trPr>
          <w:jc w:val="center"/>
        </w:trPr>
        <w:tc>
          <w:tcPr>
            <w:tcW w:w="1297" w:type="pct"/>
          </w:tcPr>
          <w:p w14:paraId="25521372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编号</w:t>
            </w:r>
          </w:p>
        </w:tc>
        <w:tc>
          <w:tcPr>
            <w:tcW w:w="812" w:type="pct"/>
          </w:tcPr>
          <w:p w14:paraId="58C0B3EF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名称</w:t>
            </w:r>
          </w:p>
        </w:tc>
        <w:tc>
          <w:tcPr>
            <w:tcW w:w="702" w:type="pct"/>
          </w:tcPr>
          <w:p w14:paraId="73C3C883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标准值（ug/mL）</w:t>
            </w:r>
          </w:p>
        </w:tc>
        <w:tc>
          <w:tcPr>
            <w:tcW w:w="2187" w:type="pct"/>
          </w:tcPr>
          <w:p w14:paraId="38F050FC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相对扩展不确定度（%）(k=2)</w:t>
            </w:r>
          </w:p>
        </w:tc>
      </w:tr>
      <w:tr w:rsidR="002D589A" w14:paraId="087D1F4A" w14:textId="77777777">
        <w:trPr>
          <w:trHeight w:val="351"/>
          <w:jc w:val="center"/>
        </w:trPr>
        <w:tc>
          <w:tcPr>
            <w:tcW w:w="1297" w:type="pct"/>
          </w:tcPr>
          <w:p w14:paraId="50D8F1A2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B62514</w:t>
            </w:r>
          </w:p>
        </w:tc>
        <w:tc>
          <w:tcPr>
            <w:tcW w:w="812" w:type="pct"/>
          </w:tcPr>
          <w:p w14:paraId="2DBAC213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水中蔗糖</w:t>
            </w:r>
          </w:p>
        </w:tc>
        <w:tc>
          <w:tcPr>
            <w:tcW w:w="702" w:type="pct"/>
          </w:tcPr>
          <w:p w14:paraId="70B40DCB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20000</w:t>
            </w:r>
          </w:p>
        </w:tc>
        <w:tc>
          <w:tcPr>
            <w:tcW w:w="2187" w:type="pct"/>
          </w:tcPr>
          <w:p w14:paraId="46821C1B" w14:textId="77777777" w:rsidR="002D58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</w:t>
            </w:r>
          </w:p>
        </w:tc>
      </w:tr>
    </w:tbl>
    <w:p w14:paraId="43260770" w14:textId="77777777" w:rsidR="002D589A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color w:val="000000" w:themeColor="text1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color w:val="000000" w:themeColor="text1"/>
          <w:szCs w:val="21"/>
        </w:rPr>
        <w:t>均匀性，稳定性等不确定度分量合成。</w:t>
      </w:r>
    </w:p>
    <w:p w14:paraId="24F83E50" w14:textId="77777777" w:rsidR="002D589A" w:rsidRDefault="00000000">
      <w:pPr>
        <w:spacing w:line="400" w:lineRule="exact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四、均匀性检验及稳定性考察</w:t>
      </w:r>
    </w:p>
    <w:p w14:paraId="627B48BE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依据JJF1343-2022[标准物质定值的通用原则及统计学原理]，对分装后的样品进行随机抽样，对溶液浓度进行均匀性检验，稳定性考察。结果表明，本标准物质均匀性、稳定性良好。</w:t>
      </w:r>
    </w:p>
    <w:p w14:paraId="2EA29E61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本标准物质自定值日期起，有效期6个月，研制单位将继续监测该标准物质的稳定性，有效期内如发现量值变化，将及时通知用户。</w:t>
      </w:r>
    </w:p>
    <w:p w14:paraId="2FA2C4A8" w14:textId="77777777" w:rsidR="002D589A" w:rsidRDefault="002D58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</w:p>
    <w:p w14:paraId="125F3D92" w14:textId="77777777" w:rsidR="002D589A" w:rsidRDefault="00000000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五、包装、运输和贮存、使用及注意事项</w:t>
      </w:r>
    </w:p>
    <w:p w14:paraId="6AC9CA07" w14:textId="77777777" w:rsidR="002D589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t>1.包装: 本标准物质采用硼硅酸盐玻璃安瓿瓶包装，约1.2mL/支，移取或稀释时请以移液管量取为准。</w:t>
      </w:r>
    </w:p>
    <w:p w14:paraId="5A584D07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 xml:space="preserve">2.运输和贮存: 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常温运输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,运输时应避免挤压,碰撞；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冷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藏（2-8）℃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、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置于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lastRenderedPageBreak/>
        <w:t>阴凉处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贮存。</w:t>
      </w:r>
    </w:p>
    <w:p w14:paraId="088FE155" w14:textId="77777777" w:rsidR="002D58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3.使用: 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为标准物质使用。</w:t>
      </w:r>
    </w:p>
    <w:p w14:paraId="12C440EA" w14:textId="77777777" w:rsidR="002D589A" w:rsidRDefault="002D589A">
      <w:pPr>
        <w:rPr>
          <w:rFonts w:ascii="宋体" w:eastAsia="宋体" w:hAnsi="宋体" w:cs="宋体"/>
          <w:b/>
          <w:bCs/>
          <w:color w:val="000000" w:themeColor="text1"/>
          <w:sz w:val="18"/>
          <w:szCs w:val="18"/>
        </w:rPr>
      </w:pPr>
    </w:p>
    <w:p w14:paraId="0DFB0BFB" w14:textId="77777777" w:rsidR="002D589A" w:rsidRDefault="00000000">
      <w:pPr>
        <w:rPr>
          <w:rFonts w:ascii="宋体" w:eastAsia="宋体" w:hAnsi="宋体" w:cs="宋体"/>
          <w:b/>
          <w:bCs/>
          <w:color w:val="000000" w:themeColor="text1"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18"/>
          <w:szCs w:val="18"/>
        </w:rPr>
        <w:t>声明</w:t>
      </w:r>
    </w:p>
    <w:p w14:paraId="73074DC9" w14:textId="77777777" w:rsidR="002D589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A3FFB4C" w14:textId="77777777" w:rsidR="002D589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03988661" w14:textId="77777777" w:rsidR="002D589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D67DCC8" w14:textId="77777777" w:rsidR="002D589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48D9834" w14:textId="77777777" w:rsidR="002D589A" w:rsidRDefault="002D589A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71501E5" w14:textId="77777777" w:rsidR="002D589A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1536D" wp14:editId="78AA4D1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E447C16" w14:textId="77777777" w:rsidR="002D589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245944B7" w14:textId="77777777" w:rsidR="002D589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c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ADE98A" w14:textId="77777777" w:rsidR="002D589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c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DE50A6F" w14:textId="77777777" w:rsidR="002D589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76CDF9BF" w14:textId="77777777" w:rsidR="002D589A" w:rsidRDefault="002D58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385B8887" wp14:editId="2A91668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68375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6B1E1477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7C0407E5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41AFE755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144A8D8F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0B256D16" w14:textId="77777777" w:rsidR="002D589A" w:rsidRDefault="002D589A">
      <w:pPr>
        <w:rPr>
          <w:rFonts w:ascii="宋体" w:eastAsia="宋体" w:hAnsi="宋体" w:cs="宋体"/>
          <w:color w:val="000000"/>
          <w:sz w:val="27"/>
        </w:rPr>
      </w:pPr>
    </w:p>
    <w:p w14:paraId="35D69911" w14:textId="77777777" w:rsidR="002D589A" w:rsidRDefault="002D589A">
      <w:pPr>
        <w:rPr>
          <w:rFonts w:ascii="宋体" w:eastAsia="宋体" w:hAnsi="宋体" w:cs="宋体"/>
          <w:sz w:val="24"/>
        </w:rPr>
      </w:pPr>
    </w:p>
    <w:sectPr w:rsidR="002D58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2A571" w14:textId="77777777" w:rsidR="00D07BB0" w:rsidRDefault="00D07BB0">
      <w:pPr>
        <w:spacing w:line="240" w:lineRule="auto"/>
      </w:pPr>
      <w:r>
        <w:separator/>
      </w:r>
    </w:p>
  </w:endnote>
  <w:endnote w:type="continuationSeparator" w:id="0">
    <w:p w14:paraId="02C11269" w14:textId="77777777" w:rsidR="00D07BB0" w:rsidRDefault="00D07B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9B036" w14:textId="77777777" w:rsidR="00D07BB0" w:rsidRDefault="00D07BB0">
      <w:pPr>
        <w:spacing w:after="0"/>
      </w:pPr>
      <w:r>
        <w:separator/>
      </w:r>
    </w:p>
  </w:footnote>
  <w:footnote w:type="continuationSeparator" w:id="0">
    <w:p w14:paraId="004CF837" w14:textId="77777777" w:rsidR="00D07BB0" w:rsidRDefault="00D07B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dhZjU3YjhjZWQxM2FkMzY3MGUwOTZjNzJhYmQ0YWYifQ=="/>
    <w:docVar w:name="KSO_WPS_MARK_KEY" w:val="6d9800ab-6030-47f4-a4d6-aeb9ec573223"/>
  </w:docVars>
  <w:rsids>
    <w:rsidRoot w:val="00D52787"/>
    <w:rsid w:val="000620FC"/>
    <w:rsid w:val="000A27FD"/>
    <w:rsid w:val="000C363D"/>
    <w:rsid w:val="000D109E"/>
    <w:rsid w:val="000E5873"/>
    <w:rsid w:val="001C1C81"/>
    <w:rsid w:val="00213E9C"/>
    <w:rsid w:val="00270408"/>
    <w:rsid w:val="00274F95"/>
    <w:rsid w:val="002D589A"/>
    <w:rsid w:val="003705B5"/>
    <w:rsid w:val="003E1A13"/>
    <w:rsid w:val="00430CCB"/>
    <w:rsid w:val="004A2DF7"/>
    <w:rsid w:val="004B212F"/>
    <w:rsid w:val="005E116C"/>
    <w:rsid w:val="00614D7E"/>
    <w:rsid w:val="0064464F"/>
    <w:rsid w:val="00662EA0"/>
    <w:rsid w:val="006B6A11"/>
    <w:rsid w:val="00870DD5"/>
    <w:rsid w:val="008D5985"/>
    <w:rsid w:val="00907DE1"/>
    <w:rsid w:val="009518C5"/>
    <w:rsid w:val="009B5563"/>
    <w:rsid w:val="009C6FB8"/>
    <w:rsid w:val="00A10FC9"/>
    <w:rsid w:val="00B15AA5"/>
    <w:rsid w:val="00B263AB"/>
    <w:rsid w:val="00BD2547"/>
    <w:rsid w:val="00CD3273"/>
    <w:rsid w:val="00CE193D"/>
    <w:rsid w:val="00D07BB0"/>
    <w:rsid w:val="00D41FE2"/>
    <w:rsid w:val="00D52787"/>
    <w:rsid w:val="00DA4604"/>
    <w:rsid w:val="00E27895"/>
    <w:rsid w:val="00E42CBE"/>
    <w:rsid w:val="00E8473F"/>
    <w:rsid w:val="00EF51CB"/>
    <w:rsid w:val="02B36440"/>
    <w:rsid w:val="03747AFA"/>
    <w:rsid w:val="05804DD8"/>
    <w:rsid w:val="083349B1"/>
    <w:rsid w:val="0A9178F5"/>
    <w:rsid w:val="0AFE65FA"/>
    <w:rsid w:val="0B0A18F7"/>
    <w:rsid w:val="0C337E62"/>
    <w:rsid w:val="0D7161B9"/>
    <w:rsid w:val="0DB55C74"/>
    <w:rsid w:val="159E0138"/>
    <w:rsid w:val="18B47D79"/>
    <w:rsid w:val="198B5AA8"/>
    <w:rsid w:val="19D8770D"/>
    <w:rsid w:val="19F657E6"/>
    <w:rsid w:val="1ACB7423"/>
    <w:rsid w:val="1B9E73A9"/>
    <w:rsid w:val="1F5C70AF"/>
    <w:rsid w:val="208573F9"/>
    <w:rsid w:val="21276C7B"/>
    <w:rsid w:val="21B5540B"/>
    <w:rsid w:val="22B22269"/>
    <w:rsid w:val="235D2BD8"/>
    <w:rsid w:val="24660F48"/>
    <w:rsid w:val="27597E3F"/>
    <w:rsid w:val="28E8199C"/>
    <w:rsid w:val="2A3F6D06"/>
    <w:rsid w:val="2A9F7442"/>
    <w:rsid w:val="2C6C4915"/>
    <w:rsid w:val="2D8A0633"/>
    <w:rsid w:val="2E222A9A"/>
    <w:rsid w:val="2FCD7F57"/>
    <w:rsid w:val="31B328CE"/>
    <w:rsid w:val="32082C73"/>
    <w:rsid w:val="32E208AC"/>
    <w:rsid w:val="383006CD"/>
    <w:rsid w:val="3A9A12C1"/>
    <w:rsid w:val="3C83574E"/>
    <w:rsid w:val="3E060958"/>
    <w:rsid w:val="3E3F7458"/>
    <w:rsid w:val="3E66414E"/>
    <w:rsid w:val="3F4819C0"/>
    <w:rsid w:val="40547DBC"/>
    <w:rsid w:val="428B0580"/>
    <w:rsid w:val="45A96F17"/>
    <w:rsid w:val="46ED5CDD"/>
    <w:rsid w:val="4D201F04"/>
    <w:rsid w:val="4D9A7C3A"/>
    <w:rsid w:val="50E964D4"/>
    <w:rsid w:val="53A2067D"/>
    <w:rsid w:val="56350177"/>
    <w:rsid w:val="597A1264"/>
    <w:rsid w:val="5AE16125"/>
    <w:rsid w:val="5D3748F8"/>
    <w:rsid w:val="5DB702D2"/>
    <w:rsid w:val="5DB85BB6"/>
    <w:rsid w:val="5F0B4202"/>
    <w:rsid w:val="5F315CF9"/>
    <w:rsid w:val="5F8E596F"/>
    <w:rsid w:val="631F6CA8"/>
    <w:rsid w:val="647D02DA"/>
    <w:rsid w:val="651B2165"/>
    <w:rsid w:val="670D0857"/>
    <w:rsid w:val="69176DB0"/>
    <w:rsid w:val="69F027AB"/>
    <w:rsid w:val="6EA47224"/>
    <w:rsid w:val="6FDB1D8A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1A4F7A8"/>
  <w15:docId w15:val="{7E828035-8D42-4A72-961D-D67B229B7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it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qFormat/>
    <w:rPr>
      <w:color w:val="666666"/>
      <w:u w:val="none"/>
    </w:rPr>
  </w:style>
  <w:style w:type="character" w:styleId="ab">
    <w:name w:val="Emphasis"/>
    <w:basedOn w:val="a0"/>
    <w:qFormat/>
  </w:style>
  <w:style w:type="character" w:styleId="ac">
    <w:name w:val="Hyperlink"/>
    <w:basedOn w:val="a0"/>
    <w:qFormat/>
    <w:rPr>
      <w:color w:val="0000FF"/>
      <w:u w:val="single"/>
    </w:rPr>
  </w:style>
  <w:style w:type="character" w:styleId="HTML">
    <w:name w:val="HTML Cite"/>
    <w:basedOn w:val="a0"/>
    <w:qFormat/>
    <w:rPr>
      <w:color w:val="EB8A3D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  <w:qFormat/>
  </w:style>
  <w:style w:type="character" w:customStyle="1" w:styleId="hdfk">
    <w:name w:val="hdfk"/>
    <w:basedOn w:val="a0"/>
    <w:qFormat/>
  </w:style>
  <w:style w:type="character" w:customStyle="1" w:styleId="news">
    <w:name w:val="news"/>
    <w:basedOn w:val="a0"/>
    <w:qFormat/>
  </w:style>
  <w:style w:type="character" w:customStyle="1" w:styleId="hot2">
    <w:name w:val="hot2"/>
    <w:basedOn w:val="a0"/>
    <w:qFormat/>
  </w:style>
  <w:style w:type="character" w:customStyle="1" w:styleId="spanr">
    <w:name w:val="spanr"/>
    <w:basedOn w:val="a0"/>
    <w:qFormat/>
  </w:style>
  <w:style w:type="character" w:customStyle="1" w:styleId="help">
    <w:name w:val="help"/>
    <w:basedOn w:val="a0"/>
    <w:qFormat/>
  </w:style>
  <w:style w:type="character" w:customStyle="1" w:styleId="link-span">
    <w:name w:val="link-span"/>
    <w:basedOn w:val="a0"/>
    <w:qFormat/>
    <w:rPr>
      <w:color w:val="999999"/>
      <w:bdr w:val="single" w:sz="12" w:space="0" w:color="999999"/>
    </w:rPr>
  </w:style>
  <w:style w:type="character" w:customStyle="1" w:styleId="require-field">
    <w:name w:val="require-field"/>
    <w:basedOn w:val="a0"/>
    <w:qFormat/>
    <w:rPr>
      <w:rFonts w:ascii="Verdana" w:hAnsi="Verdana" w:cs="Verdana"/>
      <w:color w:val="FF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cp:lastPrinted>2022-12-22T07:17:00Z</cp:lastPrinted>
  <dcterms:created xsi:type="dcterms:W3CDTF">2023-05-13T07:57:00Z</dcterms:created>
  <dcterms:modified xsi:type="dcterms:W3CDTF">2023-05-13T07:57:00Z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BE9AB187CAB7470F8C4762811672645C_13</vt:lpwstr>
  </property>
</Properties>
</file>