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7DAA3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A3B4581" w14:textId="584ED2AB" w:rsidR="00F12BF8" w:rsidRPr="00DC25B7" w:rsidRDefault="00CE1B43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DC25B7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B64009</w:t>
      </w:r>
    </w:p>
    <w:p w14:paraId="3EE638BC" w14:textId="77777777" w:rsidR="00F12BF8" w:rsidRDefault="004473B7">
      <w:pPr>
        <w:spacing w:line="400" w:lineRule="exact"/>
        <w:ind w:firstLineChars="200" w:firstLine="42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noProof/>
        </w:rPr>
        <w:drawing>
          <wp:anchor distT="0" distB="0" distL="114300" distR="114300" simplePos="0" relativeHeight="251660288" behindDoc="1" locked="1" layoutInCell="1" allowOverlap="1" wp14:anchorId="1B458BED" wp14:editId="5615C0EA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11B5A18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15BFD5F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113F742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6017F55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27ED058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60BB276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9CA2152" w14:textId="77777777" w:rsidR="00F12BF8" w:rsidRDefault="004473B7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00000"/>
          <w:sz w:val="48"/>
          <w:lang w:eastAsia="zh-CN"/>
        </w:rPr>
      </w:pPr>
      <w:r>
        <w:rPr>
          <w:rFonts w:ascii="宋体" w:eastAsia="宋体" w:hAnsi="宋体" w:cs="宋体" w:hint="eastAsia"/>
          <w:color w:val="000000"/>
          <w:sz w:val="48"/>
          <w:lang w:eastAsia="zh-CN"/>
        </w:rPr>
        <w:t>标 准 物 质 证 书</w:t>
      </w:r>
    </w:p>
    <w:p w14:paraId="5A6D396E" w14:textId="677F643A" w:rsidR="00CE1B43" w:rsidRPr="00DC25B7" w:rsidRDefault="00CE1B43" w:rsidP="00CE1B43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DC25B7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4种金属混标</w:t>
      </w:r>
    </w:p>
    <w:p w14:paraId="2B410781" w14:textId="1D34FC22" w:rsidR="00F12BF8" w:rsidRDefault="00F12BF8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FF0000"/>
          <w:sz w:val="30"/>
          <w:lang w:val="en-US" w:eastAsia="zh-CN"/>
        </w:rPr>
      </w:pPr>
    </w:p>
    <w:p w14:paraId="78C9B1D5" w14:textId="77777777" w:rsidR="00F12BF8" w:rsidRDefault="00F12BF8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eastAsia="宋体" w:hAnsi="宋体" w:cs="宋体"/>
          <w:color w:val="000000"/>
          <w:sz w:val="48"/>
          <w:lang w:eastAsia="zh-CN"/>
        </w:rPr>
      </w:pPr>
    </w:p>
    <w:p w14:paraId="6CB82DA4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0BBD0C1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04476C5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0D8D4ABF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00793983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5A00BF0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7F6DC9E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47A63F4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6595737" w14:textId="77777777" w:rsidR="00F12BF8" w:rsidRDefault="004473B7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/>
          <w:noProof/>
          <w:color w:val="000000"/>
          <w:sz w:val="24"/>
        </w:rPr>
        <w:drawing>
          <wp:anchor distT="0" distB="0" distL="114300" distR="114300" simplePos="0" relativeHeight="251661312" behindDoc="0" locked="0" layoutInCell="1" allowOverlap="1" wp14:anchorId="1B96A53B" wp14:editId="7D4D8233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C73AF13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0D103A6E" w14:textId="77777777" w:rsidR="00F12BF8" w:rsidRDefault="004473B7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00000"/>
          <w:sz w:val="27"/>
          <w:lang w:eastAsia="zh-CN"/>
        </w:rPr>
      </w:pPr>
      <w:r>
        <w:rPr>
          <w:rFonts w:ascii="宋体" w:eastAsia="宋体" w:hAnsi="宋体" w:cs="宋体" w:hint="eastAsia"/>
          <w:color w:val="000000"/>
          <w:sz w:val="27"/>
          <w:lang w:eastAsia="zh-CN"/>
        </w:rPr>
        <w:t>上海源叶生物科技有限公司</w:t>
      </w:r>
    </w:p>
    <w:p w14:paraId="429E4F39" w14:textId="77777777" w:rsidR="00F12BF8" w:rsidRDefault="004473B7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00000"/>
          <w:sz w:val="27"/>
          <w:lang w:val="en-US" w:eastAsia="zh-CN"/>
        </w:rPr>
      </w:pPr>
      <w:r>
        <w:rPr>
          <w:rFonts w:ascii="宋体" w:eastAsia="宋体" w:hAnsi="宋体" w:cs="宋体" w:hint="eastAsia"/>
          <w:color w:val="000000"/>
          <w:sz w:val="27"/>
          <w:lang w:val="en-US" w:eastAsia="zh-CN"/>
        </w:rPr>
        <w:t>中国    上海</w:t>
      </w:r>
    </w:p>
    <w:p w14:paraId="4E521F90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F91B9B2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31CA84A" w14:textId="77777777" w:rsidR="00CE1B43" w:rsidRPr="00DC25B7" w:rsidRDefault="004473B7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</w:pPr>
      <w:r w:rsidRPr="00DC25B7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批</w:t>
      </w:r>
      <w:r w:rsidR="00CE1B43" w:rsidRPr="00DC25B7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CE1B43" w:rsidRPr="00DC25B7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</w:t>
      </w:r>
      <w:r w:rsidRPr="00DC25B7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 号:  </w:t>
      </w:r>
      <w:r w:rsidR="00CE1B43" w:rsidRPr="00DC25B7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J17HB185405</w:t>
      </w:r>
    </w:p>
    <w:p w14:paraId="59769707" w14:textId="12CF73EC" w:rsidR="00F12BF8" w:rsidRPr="00DC25B7" w:rsidRDefault="004473B7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DC25B7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定值日期:  202</w:t>
      </w:r>
      <w:r w:rsidR="00CE1B43" w:rsidRPr="00DC25B7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</w:t>
      </w:r>
      <w:r w:rsidRPr="00DC25B7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="00CE1B43" w:rsidRPr="00DC25B7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06</w:t>
      </w:r>
      <w:r w:rsidRPr="00DC25B7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</w:t>
      </w:r>
      <w:r w:rsidR="00CE1B43" w:rsidRPr="00DC25B7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CE1B43" w:rsidRPr="00DC25B7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15</w:t>
      </w:r>
      <w:r w:rsidRPr="00DC25B7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358CE07A" w14:textId="3F635954" w:rsidR="00F12BF8" w:rsidRPr="00DC25B7" w:rsidRDefault="004473B7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DC25B7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有效期至:  202</w:t>
      </w:r>
      <w:r w:rsidRPr="00DC25B7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3</w:t>
      </w:r>
      <w:r w:rsidRPr="00DC25B7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="00CE1B43" w:rsidRPr="00DC25B7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12</w:t>
      </w:r>
      <w:r w:rsidRPr="00DC25B7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</w:t>
      </w:r>
      <w:r w:rsidRPr="00DC25B7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="00CE1B43" w:rsidRPr="00DC25B7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14</w:t>
      </w:r>
      <w:r w:rsidRPr="00DC25B7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Pr="00DC25B7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788C889A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2616572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D7D96AA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609BFD7" w14:textId="55BE1C68" w:rsidR="00F12BF8" w:rsidRPr="00DC25B7" w:rsidRDefault="00CE1B43" w:rsidP="00CE1B43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DC25B7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</w:t>
      </w:r>
      <w:r w:rsidRPr="00DC25B7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⽤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</w:rPr>
        <w:t>于测量仪器校准</w:t>
      </w:r>
      <w:r w:rsidRPr="00DC25B7">
        <w:rPr>
          <w:rFonts w:ascii="宋体" w:eastAsia="宋体" w:hAnsi="宋体" w:cs="宋体"/>
          <w:color w:val="0D0D0D" w:themeColor="text1" w:themeTint="F2"/>
          <w:sz w:val="24"/>
        </w:rPr>
        <w:t>,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</w:rPr>
        <w:t>分析</w:t>
      </w:r>
      <w:r w:rsidRPr="00DC25B7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⽅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</w:rPr>
        <w:t>法确认与评价</w:t>
      </w:r>
      <w:r w:rsidRPr="00DC25B7">
        <w:rPr>
          <w:rFonts w:ascii="宋体" w:eastAsia="宋体" w:hAnsi="宋体" w:cs="宋体"/>
          <w:color w:val="0D0D0D" w:themeColor="text1" w:themeTint="F2"/>
          <w:sz w:val="24"/>
        </w:rPr>
        <w:t>,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</w:rPr>
        <w:t>测量过程质量控制</w:t>
      </w:r>
      <w:r w:rsidRPr="00DC25B7">
        <w:rPr>
          <w:rFonts w:ascii="宋体" w:eastAsia="宋体" w:hAnsi="宋体" w:cs="宋体"/>
          <w:color w:val="0D0D0D" w:themeColor="text1" w:themeTint="F2"/>
          <w:sz w:val="24"/>
        </w:rPr>
        <w:t>,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</w:rPr>
        <w:t>也可作为标准储备溶液</w:t>
      </w:r>
      <w:r w:rsidRPr="00DC25B7">
        <w:rPr>
          <w:rFonts w:ascii="宋体" w:eastAsia="宋体" w:hAnsi="宋体" w:cs="宋体"/>
          <w:color w:val="0D0D0D" w:themeColor="text1" w:themeTint="F2"/>
          <w:sz w:val="24"/>
        </w:rPr>
        <w:t>,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</w:rPr>
        <w:t>通过逐级稀释配制成各种</w:t>
      </w:r>
      <w:r w:rsidRPr="00DC25B7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⼯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</w:rPr>
        <w:t>作</w:t>
      </w:r>
      <w:r w:rsidRPr="00DC25B7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⽤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</w:rPr>
        <w:t>标准溶液。</w:t>
      </w:r>
      <w:r w:rsidRPr="00DC25B7">
        <w:rPr>
          <w:rFonts w:ascii="宋体" w:eastAsia="宋体" w:hAnsi="宋体" w:cs="宋体"/>
          <w:color w:val="0D0D0D" w:themeColor="text1" w:themeTint="F2"/>
          <w:sz w:val="24"/>
        </w:rPr>
        <w:t xml:space="preserve"> 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</w:rPr>
        <w:t>本标准物质适</w:t>
      </w:r>
      <w:r w:rsidRPr="00DC25B7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⽤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</w:rPr>
        <w:t>于电感耦合等离</w:t>
      </w:r>
      <w:r w:rsidRPr="00DC25B7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⼦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</w:rPr>
        <w:t>体发射光谱法</w:t>
      </w:r>
      <w:r w:rsidRPr="00DC25B7">
        <w:rPr>
          <w:rFonts w:ascii="宋体" w:eastAsia="宋体" w:hAnsi="宋体" w:cs="宋体"/>
          <w:color w:val="0D0D0D" w:themeColor="text1" w:themeTint="F2"/>
          <w:sz w:val="24"/>
        </w:rPr>
        <w:t>(ICP-OES),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</w:rPr>
        <w:t>电感耦合等离</w:t>
      </w:r>
      <w:r w:rsidRPr="00DC25B7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⼦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</w:rPr>
        <w:t>体质谱法</w:t>
      </w:r>
      <w:r w:rsidRPr="00DC25B7">
        <w:rPr>
          <w:rFonts w:ascii="宋体" w:eastAsia="宋体" w:hAnsi="宋体" w:cs="宋体"/>
          <w:color w:val="0D0D0D" w:themeColor="text1" w:themeTint="F2"/>
          <w:sz w:val="24"/>
        </w:rPr>
        <w:t>(ICP-MS),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</w:rPr>
        <w:t>原</w:t>
      </w:r>
      <w:r w:rsidRPr="00DC25B7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⼦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</w:rPr>
        <w:t>吸收光谱法</w:t>
      </w:r>
      <w:r w:rsidRPr="00DC25B7">
        <w:rPr>
          <w:rFonts w:ascii="宋体" w:eastAsia="宋体" w:hAnsi="宋体" w:cs="宋体"/>
          <w:color w:val="0D0D0D" w:themeColor="text1" w:themeTint="F2"/>
          <w:sz w:val="24"/>
        </w:rPr>
        <w:t>(AAS)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</w:rPr>
        <w:t>等</w:t>
      </w:r>
      <w:r w:rsidRPr="00DC25B7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⽅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</w:rPr>
        <w:t>法分析测试使</w:t>
      </w:r>
      <w:r w:rsidRPr="00DC25B7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⽤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</w:rPr>
        <w:t>。</w:t>
      </w:r>
      <w:r w:rsidRPr="00DC25B7">
        <w:rPr>
          <w:rFonts w:ascii="宋体" w:eastAsia="宋体" w:hAnsi="宋体" w:cs="宋体"/>
          <w:color w:val="0D0D0D" w:themeColor="text1" w:themeTint="F2"/>
          <w:sz w:val="24"/>
        </w:rPr>
        <w:t xml:space="preserve"> </w:t>
      </w:r>
    </w:p>
    <w:p w14:paraId="7F116AE7" w14:textId="77777777" w:rsidR="00F12BF8" w:rsidRPr="00DC25B7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DC25B7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3F929B88" w14:textId="466F6C7C" w:rsidR="00F12BF8" w:rsidRPr="00DC25B7" w:rsidRDefault="00CE1B43" w:rsidP="00CE1B43">
      <w:pPr>
        <w:pStyle w:val="Normal1"/>
        <w:autoSpaceDE w:val="0"/>
        <w:autoSpaceDN w:val="0"/>
        <w:adjustRightInd w:val="0"/>
        <w:spacing w:afterLines="100" w:after="312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DC25B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本标准物质以纯度经准确定值的</w:t>
      </w:r>
      <w:r w:rsidRPr="00DC25B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⾼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纯物质和溶解介质为原料</w:t>
      </w:r>
      <w:r w:rsidRPr="00DC25B7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在</w:t>
      </w:r>
      <w:r w:rsidRPr="00DC25B7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(20±3)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℃的条件下采</w:t>
      </w:r>
      <w:r w:rsidRPr="00DC25B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重量</w:t>
      </w:r>
      <w:r w:rsidRPr="00DC25B7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-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容量法准确配制</w:t>
      </w:r>
      <w:r w:rsidRPr="00DC25B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⽽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成。</w:t>
      </w:r>
    </w:p>
    <w:p w14:paraId="76659927" w14:textId="77777777" w:rsidR="00F12BF8" w:rsidRPr="00DC25B7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DC25B7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32B16AD3" w14:textId="631DBBC9" w:rsidR="00F12BF8" w:rsidRPr="00DC25B7" w:rsidRDefault="00CE1B43" w:rsidP="00CE1B43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DC25B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</w:t>
      </w:r>
      <w:proofErr w:type="gramStart"/>
      <w:r w:rsidRPr="00DC25B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配制值</w:t>
      </w:r>
      <w:proofErr w:type="gramEnd"/>
      <w:r w:rsidRPr="00DC25B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作为标准值</w:t>
      </w:r>
      <w:r w:rsidRPr="00DC25B7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</w:t>
      </w:r>
      <w:r w:rsidRPr="00DC25B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电感耦合等离</w:t>
      </w:r>
      <w:r w:rsidRPr="00DC25B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⼦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体发射光谱法</w:t>
      </w:r>
      <w:r w:rsidRPr="00DC25B7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(ICP-OES)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进</w:t>
      </w:r>
      <w:r w:rsidRPr="00DC25B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⾏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量值核对。通过使</w:t>
      </w:r>
      <w:r w:rsidRPr="00DC25B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满</w:t>
      </w:r>
      <w:r w:rsidRPr="00DC25B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⾜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计量学特性要求的制备</w:t>
      </w:r>
      <w:r w:rsidRPr="00DC25B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⽅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法</w:t>
      </w:r>
      <w:r w:rsidRPr="00DC25B7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测量</w:t>
      </w:r>
      <w:r w:rsidRPr="00DC25B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⽅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法和计量器具</w:t>
      </w:r>
      <w:r w:rsidRPr="00DC25B7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保证标准物质的量值溯源性</w:t>
      </w:r>
      <w:r w:rsidR="004473B7" w:rsidRPr="00DC25B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。</w:t>
      </w:r>
    </w:p>
    <w:p w14:paraId="5B5BEBA7" w14:textId="77777777" w:rsidR="00F12BF8" w:rsidRPr="00DC25B7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DC25B7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601" w:type="dxa"/>
        <w:tblLayout w:type="fixed"/>
        <w:tblLook w:val="04A0" w:firstRow="1" w:lastRow="0" w:firstColumn="1" w:lastColumn="0" w:noHBand="0" w:noVBand="1"/>
      </w:tblPr>
      <w:tblGrid>
        <w:gridCol w:w="1242"/>
        <w:gridCol w:w="1977"/>
        <w:gridCol w:w="2004"/>
        <w:gridCol w:w="1689"/>
        <w:gridCol w:w="1689"/>
      </w:tblGrid>
      <w:tr w:rsidR="00DC25B7" w:rsidRPr="00DC25B7" w14:paraId="2C4A0E12" w14:textId="69A1EA16" w:rsidTr="00DC25B7">
        <w:tc>
          <w:tcPr>
            <w:tcW w:w="1242" w:type="dxa"/>
          </w:tcPr>
          <w:p w14:paraId="706C5F0D" w14:textId="77777777" w:rsidR="00CE1B43" w:rsidRPr="00DC25B7" w:rsidRDefault="00CE1B43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DC25B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977" w:type="dxa"/>
          </w:tcPr>
          <w:p w14:paraId="08875975" w14:textId="77777777" w:rsidR="00CE1B43" w:rsidRPr="00DC25B7" w:rsidRDefault="00CE1B43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DC25B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4B7F87FD" w14:textId="2287A9C3" w:rsidR="00CE1B43" w:rsidRPr="00DC25B7" w:rsidRDefault="00CE1B43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DC25B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</w:t>
            </w:r>
            <w:r w:rsidRPr="00DC25B7">
              <w:rPr>
                <w:rFonts w:ascii="宋体" w:eastAsia="宋体" w:hAnsi="宋体" w:cs="宋体"/>
                <w:color w:val="0D0D0D" w:themeColor="text1" w:themeTint="F2"/>
                <w:sz w:val="24"/>
              </w:rPr>
              <w:t>m</w:t>
            </w:r>
            <w:r w:rsidRPr="00DC25B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g/mL）</w:t>
            </w:r>
          </w:p>
        </w:tc>
        <w:tc>
          <w:tcPr>
            <w:tcW w:w="1689" w:type="dxa"/>
          </w:tcPr>
          <w:p w14:paraId="7690CE5F" w14:textId="77777777" w:rsidR="00CE1B43" w:rsidRPr="00DC25B7" w:rsidRDefault="00CE1B43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DC25B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  <w:tc>
          <w:tcPr>
            <w:tcW w:w="1689" w:type="dxa"/>
          </w:tcPr>
          <w:p w14:paraId="039E376C" w14:textId="641759BD" w:rsidR="00CE1B43" w:rsidRPr="00DC25B7" w:rsidRDefault="00DC25B7">
            <w:pPr>
              <w:spacing w:line="400" w:lineRule="exact"/>
              <w:jc w:val="center"/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</w:pPr>
            <w:r w:rsidRPr="00DC25B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基体(V/V)</w:t>
            </w:r>
          </w:p>
        </w:tc>
      </w:tr>
      <w:tr w:rsidR="00DC25B7" w:rsidRPr="00DC25B7" w14:paraId="70EC4F97" w14:textId="67C0CD26" w:rsidTr="00DC25B7">
        <w:trPr>
          <w:trHeight w:val="351"/>
        </w:trPr>
        <w:tc>
          <w:tcPr>
            <w:tcW w:w="1242" w:type="dxa"/>
            <w:vMerge w:val="restart"/>
          </w:tcPr>
          <w:p w14:paraId="498A3980" w14:textId="77777777" w:rsidR="00DC25B7" w:rsidRPr="00DC25B7" w:rsidRDefault="00DC25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</w:p>
          <w:p w14:paraId="300A903F" w14:textId="56CCAE6D" w:rsidR="00DC25B7" w:rsidRPr="00DC25B7" w:rsidRDefault="00DC25B7" w:rsidP="00CE1B43">
            <w:pPr>
              <w:spacing w:line="400" w:lineRule="exact"/>
              <w:ind w:firstLineChars="100" w:firstLine="240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DC25B7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B64009</w:t>
            </w:r>
          </w:p>
        </w:tc>
        <w:tc>
          <w:tcPr>
            <w:tcW w:w="1977" w:type="dxa"/>
          </w:tcPr>
          <w:p w14:paraId="204C9436" w14:textId="5A62B885" w:rsidR="00DC25B7" w:rsidRPr="00DC25B7" w:rsidRDefault="00DC25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DC25B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钾(K)</w:t>
            </w:r>
          </w:p>
        </w:tc>
        <w:tc>
          <w:tcPr>
            <w:tcW w:w="2004" w:type="dxa"/>
          </w:tcPr>
          <w:p w14:paraId="34DE8E7F" w14:textId="27E72F5A" w:rsidR="00DC25B7" w:rsidRPr="00DC25B7" w:rsidRDefault="00DC25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DC25B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  <w:r w:rsidRPr="00DC25B7">
              <w:rPr>
                <w:rFonts w:ascii="宋体" w:eastAsia="宋体" w:hAnsi="宋体" w:cs="宋体"/>
                <w:color w:val="0D0D0D" w:themeColor="text1" w:themeTint="F2"/>
                <w:sz w:val="24"/>
              </w:rPr>
              <w:t>0</w:t>
            </w:r>
          </w:p>
        </w:tc>
        <w:tc>
          <w:tcPr>
            <w:tcW w:w="1689" w:type="dxa"/>
          </w:tcPr>
          <w:p w14:paraId="590D5E6D" w14:textId="77777777" w:rsidR="00DC25B7" w:rsidRPr="00DC25B7" w:rsidRDefault="00DC25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DC25B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</w:p>
        </w:tc>
        <w:tc>
          <w:tcPr>
            <w:tcW w:w="1689" w:type="dxa"/>
            <w:vMerge w:val="restart"/>
          </w:tcPr>
          <w:p w14:paraId="17467E64" w14:textId="77777777" w:rsidR="00DC25B7" w:rsidRPr="00DC25B7" w:rsidRDefault="00DC25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</w:p>
          <w:p w14:paraId="62655F16" w14:textId="77777777" w:rsidR="00DC25B7" w:rsidRPr="00DC25B7" w:rsidRDefault="00DC25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</w:p>
          <w:p w14:paraId="6A8B1D5E" w14:textId="066B6DF1" w:rsidR="00DC25B7" w:rsidRPr="00DC25B7" w:rsidRDefault="00DC25B7" w:rsidP="00DC25B7">
            <w:pPr>
              <w:spacing w:line="400" w:lineRule="exact"/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</w:pPr>
            <w:r w:rsidRPr="00DC25B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5%硝酸</w:t>
            </w:r>
          </w:p>
        </w:tc>
      </w:tr>
      <w:tr w:rsidR="00DC25B7" w:rsidRPr="00DC25B7" w14:paraId="6E583BE9" w14:textId="75F294EF" w:rsidTr="00DC25B7">
        <w:trPr>
          <w:trHeight w:val="351"/>
        </w:trPr>
        <w:tc>
          <w:tcPr>
            <w:tcW w:w="1242" w:type="dxa"/>
            <w:vMerge/>
          </w:tcPr>
          <w:p w14:paraId="12E72511" w14:textId="77777777" w:rsidR="00DC25B7" w:rsidRPr="00DC25B7" w:rsidRDefault="00DC25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</w:p>
        </w:tc>
        <w:tc>
          <w:tcPr>
            <w:tcW w:w="1977" w:type="dxa"/>
          </w:tcPr>
          <w:p w14:paraId="4885AC9B" w14:textId="68340BE1" w:rsidR="00DC25B7" w:rsidRPr="00DC25B7" w:rsidRDefault="00DC25B7">
            <w:pPr>
              <w:spacing w:line="400" w:lineRule="exact"/>
              <w:jc w:val="center"/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</w:pPr>
            <w:r w:rsidRPr="00DC25B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钠(Na)</w:t>
            </w:r>
          </w:p>
        </w:tc>
        <w:tc>
          <w:tcPr>
            <w:tcW w:w="2004" w:type="dxa"/>
          </w:tcPr>
          <w:p w14:paraId="4B3B8F53" w14:textId="6A4F488D" w:rsidR="00DC25B7" w:rsidRPr="00DC25B7" w:rsidRDefault="00DC25B7">
            <w:pPr>
              <w:spacing w:line="400" w:lineRule="exact"/>
              <w:jc w:val="center"/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</w:pPr>
            <w:r w:rsidRPr="00DC25B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  <w:r w:rsidRPr="00DC25B7">
              <w:rPr>
                <w:rFonts w:ascii="宋体" w:eastAsia="宋体" w:hAnsi="宋体" w:cs="宋体"/>
                <w:color w:val="0D0D0D" w:themeColor="text1" w:themeTint="F2"/>
                <w:sz w:val="24"/>
              </w:rPr>
              <w:t>0</w:t>
            </w:r>
          </w:p>
        </w:tc>
        <w:tc>
          <w:tcPr>
            <w:tcW w:w="1689" w:type="dxa"/>
          </w:tcPr>
          <w:p w14:paraId="46F634E6" w14:textId="0A6378AC" w:rsidR="00DC25B7" w:rsidRPr="00DC25B7" w:rsidRDefault="00DC25B7">
            <w:pPr>
              <w:spacing w:line="400" w:lineRule="exact"/>
              <w:jc w:val="center"/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</w:pPr>
            <w:r w:rsidRPr="00DC25B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</w:p>
        </w:tc>
        <w:tc>
          <w:tcPr>
            <w:tcW w:w="1689" w:type="dxa"/>
            <w:vMerge/>
          </w:tcPr>
          <w:p w14:paraId="76488357" w14:textId="77777777" w:rsidR="00DC25B7" w:rsidRPr="00DC25B7" w:rsidRDefault="00DC25B7">
            <w:pPr>
              <w:spacing w:line="400" w:lineRule="exact"/>
              <w:jc w:val="center"/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</w:pPr>
          </w:p>
        </w:tc>
      </w:tr>
      <w:tr w:rsidR="00DC25B7" w:rsidRPr="00DC25B7" w14:paraId="3DBD8947" w14:textId="56E39DCF" w:rsidTr="00DC25B7">
        <w:trPr>
          <w:trHeight w:val="351"/>
        </w:trPr>
        <w:tc>
          <w:tcPr>
            <w:tcW w:w="1242" w:type="dxa"/>
            <w:vMerge/>
          </w:tcPr>
          <w:p w14:paraId="59EE9C92" w14:textId="77777777" w:rsidR="00DC25B7" w:rsidRPr="00DC25B7" w:rsidRDefault="00DC25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</w:p>
        </w:tc>
        <w:tc>
          <w:tcPr>
            <w:tcW w:w="1977" w:type="dxa"/>
          </w:tcPr>
          <w:p w14:paraId="31F973EB" w14:textId="20D87FB4" w:rsidR="00DC25B7" w:rsidRPr="00DC25B7" w:rsidRDefault="00DC25B7">
            <w:pPr>
              <w:spacing w:line="400" w:lineRule="exact"/>
              <w:jc w:val="center"/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</w:pPr>
            <w:r w:rsidRPr="00DC25B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钙(Ca)</w:t>
            </w:r>
          </w:p>
        </w:tc>
        <w:tc>
          <w:tcPr>
            <w:tcW w:w="2004" w:type="dxa"/>
          </w:tcPr>
          <w:p w14:paraId="49E0C0E8" w14:textId="7E9F4048" w:rsidR="00DC25B7" w:rsidRPr="00DC25B7" w:rsidRDefault="00DC25B7">
            <w:pPr>
              <w:spacing w:line="400" w:lineRule="exact"/>
              <w:jc w:val="center"/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</w:pPr>
            <w:r w:rsidRPr="00DC25B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  <w:r w:rsidRPr="00DC25B7">
              <w:rPr>
                <w:rFonts w:ascii="宋体" w:eastAsia="宋体" w:hAnsi="宋体" w:cs="宋体"/>
                <w:color w:val="0D0D0D" w:themeColor="text1" w:themeTint="F2"/>
                <w:sz w:val="24"/>
              </w:rPr>
              <w:t>0</w:t>
            </w:r>
          </w:p>
        </w:tc>
        <w:tc>
          <w:tcPr>
            <w:tcW w:w="1689" w:type="dxa"/>
          </w:tcPr>
          <w:p w14:paraId="4E556982" w14:textId="25191855" w:rsidR="00DC25B7" w:rsidRPr="00DC25B7" w:rsidRDefault="00DC25B7">
            <w:pPr>
              <w:spacing w:line="400" w:lineRule="exact"/>
              <w:jc w:val="center"/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</w:pPr>
            <w:r w:rsidRPr="00DC25B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</w:p>
        </w:tc>
        <w:tc>
          <w:tcPr>
            <w:tcW w:w="1689" w:type="dxa"/>
            <w:vMerge/>
          </w:tcPr>
          <w:p w14:paraId="7529FC1E" w14:textId="77777777" w:rsidR="00DC25B7" w:rsidRPr="00DC25B7" w:rsidRDefault="00DC25B7">
            <w:pPr>
              <w:spacing w:line="400" w:lineRule="exact"/>
              <w:jc w:val="center"/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</w:pPr>
          </w:p>
        </w:tc>
      </w:tr>
      <w:tr w:rsidR="00DC25B7" w:rsidRPr="00DC25B7" w14:paraId="57E32B7C" w14:textId="66B9F6A5" w:rsidTr="00DC25B7">
        <w:trPr>
          <w:trHeight w:val="351"/>
        </w:trPr>
        <w:tc>
          <w:tcPr>
            <w:tcW w:w="1242" w:type="dxa"/>
            <w:vMerge/>
          </w:tcPr>
          <w:p w14:paraId="5D0F80C0" w14:textId="77777777" w:rsidR="00DC25B7" w:rsidRPr="00DC25B7" w:rsidRDefault="00DC25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</w:p>
        </w:tc>
        <w:tc>
          <w:tcPr>
            <w:tcW w:w="1977" w:type="dxa"/>
          </w:tcPr>
          <w:p w14:paraId="36CB2343" w14:textId="7FBCEFD0" w:rsidR="00DC25B7" w:rsidRPr="00DC25B7" w:rsidRDefault="00DC25B7">
            <w:pPr>
              <w:spacing w:line="400" w:lineRule="exact"/>
              <w:jc w:val="center"/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</w:pPr>
            <w:r w:rsidRPr="00DC25B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镁(Mg</w:t>
            </w:r>
          </w:p>
        </w:tc>
        <w:tc>
          <w:tcPr>
            <w:tcW w:w="2004" w:type="dxa"/>
          </w:tcPr>
          <w:p w14:paraId="2A148F31" w14:textId="3E71FC0C" w:rsidR="00DC25B7" w:rsidRPr="00DC25B7" w:rsidRDefault="00DC25B7">
            <w:pPr>
              <w:spacing w:line="400" w:lineRule="exact"/>
              <w:jc w:val="center"/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</w:pPr>
            <w:r w:rsidRPr="00DC25B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  <w:r w:rsidRPr="00DC25B7">
              <w:rPr>
                <w:rFonts w:ascii="宋体" w:eastAsia="宋体" w:hAnsi="宋体" w:cs="宋体"/>
                <w:color w:val="0D0D0D" w:themeColor="text1" w:themeTint="F2"/>
                <w:sz w:val="24"/>
              </w:rPr>
              <w:t>0</w:t>
            </w:r>
          </w:p>
        </w:tc>
        <w:tc>
          <w:tcPr>
            <w:tcW w:w="1689" w:type="dxa"/>
          </w:tcPr>
          <w:p w14:paraId="71C61A12" w14:textId="4EC7310C" w:rsidR="00DC25B7" w:rsidRPr="00DC25B7" w:rsidRDefault="00DC25B7">
            <w:pPr>
              <w:spacing w:line="400" w:lineRule="exact"/>
              <w:jc w:val="center"/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</w:pPr>
            <w:r w:rsidRPr="00DC25B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</w:p>
        </w:tc>
        <w:tc>
          <w:tcPr>
            <w:tcW w:w="1689" w:type="dxa"/>
            <w:vMerge/>
          </w:tcPr>
          <w:p w14:paraId="0737F994" w14:textId="77777777" w:rsidR="00DC25B7" w:rsidRPr="00DC25B7" w:rsidRDefault="00DC25B7">
            <w:pPr>
              <w:spacing w:line="400" w:lineRule="exact"/>
              <w:jc w:val="center"/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</w:pPr>
          </w:p>
        </w:tc>
      </w:tr>
    </w:tbl>
    <w:p w14:paraId="34B64573" w14:textId="77777777" w:rsidR="00F12BF8" w:rsidRPr="00DC25B7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DC25B7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DC25B7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DC25B7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4F930E57" w14:textId="77777777" w:rsidR="00F12BF8" w:rsidRPr="00DC25B7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DC25B7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5799F6F9" w14:textId="77777777" w:rsidR="00F12BF8" w:rsidRPr="00DC25B7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DC25B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48A4805A" w14:textId="77777777" w:rsidR="00F12BF8" w:rsidRPr="00DC25B7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DC25B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本标准物质自定值日期起，有效期18个月，研制单位将继续监测该标准物质的稳定性，有效期内如发现量值变化，将及时通知用户。</w:t>
      </w:r>
    </w:p>
    <w:p w14:paraId="69DCEAFD" w14:textId="77777777" w:rsidR="00F12BF8" w:rsidRPr="00DC25B7" w:rsidRDefault="00F12BF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5B2FD422" w14:textId="77777777" w:rsidR="00F12BF8" w:rsidRPr="00DC25B7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DC25B7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54EA0F97" w14:textId="3531E2B8" w:rsidR="00F12BF8" w:rsidRPr="00DC25B7" w:rsidRDefault="00DC25B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DC25B7">
        <w:rPr>
          <w:rFonts w:ascii="宋体" w:eastAsia="宋体" w:hAnsi="宋体" w:cs="宋体"/>
          <w:color w:val="0D0D0D" w:themeColor="text1" w:themeTint="F2"/>
          <w:sz w:val="24"/>
        </w:rPr>
        <w:lastRenderedPageBreak/>
        <w:t>1.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</w:rPr>
        <w:t>包装</w:t>
      </w:r>
      <w:r w:rsidRPr="00DC25B7">
        <w:rPr>
          <w:rFonts w:ascii="宋体" w:eastAsia="宋体" w:hAnsi="宋体" w:cs="宋体"/>
          <w:color w:val="0D0D0D" w:themeColor="text1" w:themeTint="F2"/>
          <w:sz w:val="24"/>
        </w:rPr>
        <w:t>: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</w:rPr>
        <w:t>本标准物质采</w:t>
      </w:r>
      <w:r w:rsidRPr="00DC25B7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⽤⾼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</w:rPr>
        <w:t>密度聚</w:t>
      </w:r>
      <w:r w:rsidRPr="00DC25B7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⼄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</w:rPr>
        <w:t>烯</w:t>
      </w:r>
      <w:r w:rsidRPr="00DC25B7">
        <w:rPr>
          <w:rFonts w:ascii="宋体" w:eastAsia="宋体" w:hAnsi="宋体" w:cs="宋体"/>
          <w:color w:val="0D0D0D" w:themeColor="text1" w:themeTint="F2"/>
          <w:sz w:val="24"/>
        </w:rPr>
        <w:t>(HDPE)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</w:rPr>
        <w:t>瓶包装</w:t>
      </w:r>
      <w:r w:rsidRPr="00DC25B7">
        <w:rPr>
          <w:rFonts w:ascii="宋体" w:eastAsia="宋体" w:hAnsi="宋体" w:cs="宋体"/>
          <w:color w:val="0D0D0D" w:themeColor="text1" w:themeTint="F2"/>
          <w:sz w:val="24"/>
        </w:rPr>
        <w:t>,100mL/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</w:rPr>
        <w:t>瓶</w:t>
      </w:r>
      <w:r w:rsidRPr="00DC25B7">
        <w:rPr>
          <w:rFonts w:ascii="宋体" w:eastAsia="宋体" w:hAnsi="宋体" w:cs="宋体"/>
          <w:color w:val="0D0D0D" w:themeColor="text1" w:themeTint="F2"/>
          <w:sz w:val="24"/>
        </w:rPr>
        <w:t>,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</w:rPr>
        <w:t>移取或稀释时请以移液管量取为准</w:t>
      </w:r>
      <w:r w:rsidR="004473B7" w:rsidRPr="00DC25B7">
        <w:rPr>
          <w:rFonts w:ascii="宋体" w:eastAsia="宋体" w:hAnsi="宋体" w:cs="宋体" w:hint="eastAsia"/>
          <w:color w:val="0D0D0D" w:themeColor="text1" w:themeTint="F2"/>
          <w:sz w:val="24"/>
        </w:rPr>
        <w:t>。</w:t>
      </w:r>
    </w:p>
    <w:p w14:paraId="3264FBA2" w14:textId="7EE0715E" w:rsidR="00F12BF8" w:rsidRPr="00DC25B7" w:rsidRDefault="004473B7" w:rsidP="00DC25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DC25B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2.运输和贮存:运输时应避免挤压,碰撞；</w:t>
      </w:r>
      <w:r w:rsidR="00DC25B7" w:rsidRPr="00DC25B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常温(20±5)℃,置于阴凉处贮存</w:t>
      </w:r>
      <w:r w:rsidRPr="00DC25B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。</w:t>
      </w:r>
    </w:p>
    <w:p w14:paraId="5B86874B" w14:textId="008663A6" w:rsidR="00F12BF8" w:rsidRPr="00DC25B7" w:rsidRDefault="00DC25B7" w:rsidP="00DC25B7">
      <w:pPr>
        <w:spacing w:after="0" w:line="400" w:lineRule="exact"/>
        <w:ind w:firstLineChars="200" w:firstLine="480"/>
        <w:rPr>
          <w:rFonts w:ascii="宋体" w:eastAsia="宋体" w:hAnsi="宋体" w:cs="宋体"/>
          <w:color w:val="000000"/>
          <w:kern w:val="0"/>
          <w:sz w:val="24"/>
          <w:lang w:val="ru-RU"/>
        </w:rPr>
      </w:pPr>
      <w:r w:rsidRPr="00DC25B7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3.</w:t>
      </w:r>
      <w:r w:rsidRPr="00DC25B7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使</w:t>
      </w:r>
      <w:r w:rsidRPr="00DC25B7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⽤</w:t>
      </w:r>
      <w:r w:rsidRPr="00DC25B7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 xml:space="preserve">: </w:t>
      </w:r>
      <w:r w:rsidRPr="00DC25B7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使</w:t>
      </w:r>
      <w:r w:rsidRPr="00DC25B7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⽤</w:t>
      </w:r>
      <w:r w:rsidRPr="00DC25B7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前应恒温</w:t>
      </w:r>
      <w:r w:rsidRPr="00DC25B7">
        <w:rPr>
          <w:rFonts w:ascii="微软雅黑" w:eastAsia="微软雅黑" w:hAnsi="微软雅黑" w:cs="微软雅黑" w:hint="eastAsia"/>
          <w:color w:val="000000"/>
          <w:kern w:val="0"/>
          <w:sz w:val="24"/>
          <w:lang w:val="ru-RU"/>
        </w:rPr>
        <w:t>⾄</w:t>
      </w:r>
      <w:r w:rsidRPr="00DC25B7">
        <w:rPr>
          <w:rFonts w:ascii="宋体" w:eastAsia="宋体" w:hAnsi="宋体" w:cs="宋体"/>
          <w:color w:val="000000"/>
          <w:kern w:val="0"/>
          <w:sz w:val="24"/>
          <w:lang w:val="ru-RU"/>
        </w:rPr>
        <w:t>(20±3)</w:t>
      </w:r>
      <w:r w:rsidRPr="00DC25B7">
        <w:rPr>
          <w:rFonts w:ascii="宋体" w:eastAsia="宋体" w:hAnsi="宋体" w:cs="宋体" w:hint="eastAsia"/>
          <w:color w:val="000000"/>
          <w:kern w:val="0"/>
          <w:sz w:val="24"/>
          <w:lang w:val="ru-RU"/>
        </w:rPr>
        <w:t>℃</w:t>
      </w:r>
      <w:r w:rsidRPr="00DC25B7">
        <w:rPr>
          <w:rFonts w:ascii="宋体" w:eastAsia="宋体" w:hAnsi="宋体" w:cs="宋体"/>
          <w:color w:val="000000"/>
          <w:kern w:val="0"/>
          <w:sz w:val="24"/>
          <w:lang w:val="ru-RU"/>
        </w:rPr>
        <w:t>,</w:t>
      </w:r>
      <w:r w:rsidRPr="00DC25B7">
        <w:rPr>
          <w:rFonts w:ascii="宋体" w:eastAsia="宋体" w:hAnsi="宋体" w:cs="宋体" w:hint="eastAsia"/>
          <w:color w:val="000000"/>
          <w:kern w:val="0"/>
          <w:sz w:val="24"/>
          <w:lang w:val="ru-RU"/>
        </w:rPr>
        <w:t>并充分摇匀。温度变化会导致溶液体积发</w:t>
      </w:r>
      <w:r w:rsidRPr="00DC25B7">
        <w:rPr>
          <w:rFonts w:ascii="微软雅黑" w:eastAsia="微软雅黑" w:hAnsi="微软雅黑" w:cs="微软雅黑" w:hint="eastAsia"/>
          <w:color w:val="000000"/>
          <w:kern w:val="0"/>
          <w:sz w:val="24"/>
          <w:lang w:val="ru-RU"/>
        </w:rPr>
        <w:t>⽣</w:t>
      </w:r>
      <w:r w:rsidRPr="00DC25B7">
        <w:rPr>
          <w:rFonts w:ascii="宋体" w:eastAsia="宋体" w:hAnsi="宋体" w:cs="宋体" w:hint="eastAsia"/>
          <w:color w:val="000000"/>
          <w:kern w:val="0"/>
          <w:sz w:val="24"/>
          <w:lang w:val="ru-RU"/>
        </w:rPr>
        <w:t>变化</w:t>
      </w:r>
      <w:r w:rsidRPr="00DC25B7">
        <w:rPr>
          <w:rFonts w:ascii="宋体" w:eastAsia="宋体" w:hAnsi="宋体" w:cs="宋体"/>
          <w:color w:val="000000"/>
          <w:kern w:val="0"/>
          <w:sz w:val="24"/>
          <w:lang w:val="ru-RU"/>
        </w:rPr>
        <w:t>,</w:t>
      </w:r>
      <w:r w:rsidRPr="00DC25B7">
        <w:rPr>
          <w:rFonts w:ascii="宋体" w:eastAsia="宋体" w:hAnsi="宋体" w:cs="宋体" w:hint="eastAsia"/>
          <w:color w:val="000000"/>
          <w:kern w:val="0"/>
          <w:sz w:val="24"/>
          <w:lang w:val="ru-RU"/>
        </w:rPr>
        <w:t>可根据</w:t>
      </w:r>
      <w:r w:rsidRPr="00DC25B7">
        <w:rPr>
          <w:rFonts w:ascii="宋体" w:eastAsia="宋体" w:hAnsi="宋体" w:cs="宋体"/>
          <w:color w:val="000000"/>
          <w:kern w:val="0"/>
          <w:sz w:val="24"/>
          <w:lang w:val="ru-RU"/>
        </w:rPr>
        <w:t xml:space="preserve">GB/T601 </w:t>
      </w:r>
      <w:r w:rsidRPr="00DC25B7">
        <w:rPr>
          <w:rFonts w:ascii="宋体" w:eastAsia="宋体" w:hAnsi="宋体" w:cs="宋体" w:hint="eastAsia"/>
          <w:color w:val="000000"/>
          <w:kern w:val="0"/>
          <w:sz w:val="24"/>
          <w:lang w:val="ru-RU"/>
        </w:rPr>
        <w:t>附录</w:t>
      </w:r>
      <w:r w:rsidRPr="00DC25B7">
        <w:rPr>
          <w:rFonts w:ascii="宋体" w:eastAsia="宋体" w:hAnsi="宋体" w:cs="宋体"/>
          <w:color w:val="000000"/>
          <w:kern w:val="0"/>
          <w:sz w:val="24"/>
          <w:lang w:val="ru-RU"/>
        </w:rPr>
        <w:t>A</w:t>
      </w:r>
      <w:r w:rsidRPr="00DC25B7">
        <w:rPr>
          <w:rFonts w:ascii="宋体" w:eastAsia="宋体" w:hAnsi="宋体" w:cs="宋体" w:hint="eastAsia"/>
          <w:color w:val="000000"/>
          <w:kern w:val="0"/>
          <w:sz w:val="24"/>
          <w:lang w:val="ru-RU"/>
        </w:rPr>
        <w:t>进</w:t>
      </w:r>
      <w:r w:rsidRPr="00DC25B7">
        <w:rPr>
          <w:rFonts w:ascii="微软雅黑" w:eastAsia="微软雅黑" w:hAnsi="微软雅黑" w:cs="微软雅黑" w:hint="eastAsia"/>
          <w:color w:val="000000"/>
          <w:kern w:val="0"/>
          <w:sz w:val="24"/>
          <w:lang w:val="ru-RU"/>
        </w:rPr>
        <w:t>⾏</w:t>
      </w:r>
      <w:r w:rsidRPr="00DC25B7">
        <w:rPr>
          <w:rFonts w:ascii="宋体" w:eastAsia="宋体" w:hAnsi="宋体" w:cs="宋体" w:hint="eastAsia"/>
          <w:color w:val="000000"/>
          <w:kern w:val="0"/>
          <w:sz w:val="24"/>
          <w:lang w:val="ru-RU"/>
        </w:rPr>
        <w:t>体积校正。本标准物质打开后应尽快使</w:t>
      </w:r>
      <w:r w:rsidRPr="00DC25B7">
        <w:rPr>
          <w:rFonts w:ascii="微软雅黑" w:eastAsia="微软雅黑" w:hAnsi="微软雅黑" w:cs="微软雅黑" w:hint="eastAsia"/>
          <w:color w:val="000000"/>
          <w:kern w:val="0"/>
          <w:sz w:val="24"/>
          <w:lang w:val="ru-RU"/>
        </w:rPr>
        <w:t>⽤</w:t>
      </w:r>
      <w:r w:rsidRPr="00DC25B7">
        <w:rPr>
          <w:rFonts w:ascii="宋体" w:eastAsia="宋体" w:hAnsi="宋体" w:cs="宋体"/>
          <w:color w:val="000000"/>
          <w:kern w:val="0"/>
          <w:sz w:val="24"/>
          <w:lang w:val="ru-RU"/>
        </w:rPr>
        <w:t>,</w:t>
      </w:r>
      <w:r w:rsidRPr="00DC25B7">
        <w:rPr>
          <w:rFonts w:ascii="宋体" w:eastAsia="宋体" w:hAnsi="宋体" w:cs="宋体" w:hint="eastAsia"/>
          <w:color w:val="000000"/>
          <w:kern w:val="0"/>
          <w:sz w:val="24"/>
          <w:lang w:val="ru-RU"/>
        </w:rPr>
        <w:t>避免玷污。</w:t>
      </w:r>
    </w:p>
    <w:p w14:paraId="530135CA" w14:textId="77777777" w:rsidR="00F12BF8" w:rsidRDefault="004473B7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707975A6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7EA35763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5B5C7B5B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05F53EC9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2C7647A3" w14:textId="77777777" w:rsidR="00F12BF8" w:rsidRDefault="00F12BF8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50A70EE8" w14:textId="77777777" w:rsidR="00F12BF8" w:rsidRDefault="004473B7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88E075" wp14:editId="1B179AC9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2CC758D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18C66BBB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0F1F9FAE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4B3D9945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152DDBB6" w14:textId="77777777" w:rsidR="00F12BF8" w:rsidRDefault="00F12B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188E075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22CC758D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18C66BBB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0F1F9FAE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4B3D9945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152DDBB6" w14:textId="77777777" w:rsidR="00F12BF8" w:rsidRDefault="00F12BF8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7399BFEC" wp14:editId="6C64B5B2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3BA31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283AB076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6E905D5B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335A58A1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2C06F9F9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22B08500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68EB05AC" w14:textId="77777777" w:rsidR="00F12BF8" w:rsidRDefault="00F12BF8">
      <w:pPr>
        <w:rPr>
          <w:rFonts w:ascii="宋体" w:eastAsia="宋体" w:hAnsi="宋体" w:cs="宋体"/>
          <w:sz w:val="24"/>
        </w:rPr>
      </w:pPr>
    </w:p>
    <w:sectPr w:rsidR="00F12B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85081" w14:textId="77777777" w:rsidR="00CF09C0" w:rsidRDefault="00CF09C0">
      <w:pPr>
        <w:spacing w:line="240" w:lineRule="auto"/>
      </w:pPr>
      <w:r>
        <w:separator/>
      </w:r>
    </w:p>
  </w:endnote>
  <w:endnote w:type="continuationSeparator" w:id="0">
    <w:p w14:paraId="4BD1BAD1" w14:textId="77777777" w:rsidR="00CF09C0" w:rsidRDefault="00CF09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5447F" w14:textId="77777777" w:rsidR="00CF09C0" w:rsidRDefault="00CF09C0">
      <w:pPr>
        <w:spacing w:after="0"/>
      </w:pPr>
      <w:r>
        <w:separator/>
      </w:r>
    </w:p>
  </w:footnote>
  <w:footnote w:type="continuationSeparator" w:id="0">
    <w:p w14:paraId="721A2824" w14:textId="77777777" w:rsidR="00CF09C0" w:rsidRDefault="00CF09C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4473B7"/>
    <w:rsid w:val="004A2DF7"/>
    <w:rsid w:val="00870DD5"/>
    <w:rsid w:val="008D5985"/>
    <w:rsid w:val="009518C5"/>
    <w:rsid w:val="00A10DFD"/>
    <w:rsid w:val="00A10FC9"/>
    <w:rsid w:val="00B15AA5"/>
    <w:rsid w:val="00CE1B43"/>
    <w:rsid w:val="00CF09C0"/>
    <w:rsid w:val="00D52787"/>
    <w:rsid w:val="00DC25B7"/>
    <w:rsid w:val="00E27895"/>
    <w:rsid w:val="00E8473F"/>
    <w:rsid w:val="00F12BF8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4F28097B"/>
  <w15:docId w15:val="{DE0CF32F-EF3F-4474-845F-3C00EBFA2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98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171</Words>
  <Characters>976</Characters>
  <Application>Microsoft Office Word</Application>
  <DocSecurity>0</DocSecurity>
  <Lines>8</Lines>
  <Paragraphs>2</Paragraphs>
  <ScaleCrop>false</ScaleCrop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2022-06-17T06:26:00Z</dcterms:created>
  <dcterms:modified xsi:type="dcterms:W3CDTF">2022-06-17T06:26:00Z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