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pStyle w:val="8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ind w:left="0" w:right="0" w:firstLine="0"/>
        <w:jc w:val="left"/>
        <w:rPr>
          <w:rStyle w:val="4"/>
          <w:rFonts w:hint="default" w:ascii="宋体" w:hAnsi="Calibri" w:eastAsia="宋体" w:cs="Times New Roman"/>
          <w:color w:val="auto"/>
          <w:spacing w:val="0"/>
          <w:sz w:val="30"/>
          <w:lang w:val="en-US" w:eastAsia="zh-CN"/>
        </w:rPr>
      </w:pPr>
      <w:r>
        <w:rPr>
          <w:rStyle w:val="4"/>
          <w:rFonts w:hint="eastAsia" w:ascii="宋体" w:eastAsia="宋体" w:cs="Times New Roman"/>
          <w:color w:val="auto"/>
          <w:spacing w:val="0"/>
          <w:sz w:val="30"/>
          <w:lang w:val="en-US" w:eastAsia="zh-CN"/>
        </w:rPr>
        <w:t>B74457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2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  <w: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932815</wp:posOffset>
            </wp:positionH>
            <wp:positionV relativeFrom="page">
              <wp:posOffset>502920</wp:posOffset>
            </wp:positionV>
            <wp:extent cx="5645785" cy="9620250"/>
            <wp:effectExtent l="0" t="0" r="5715" b="635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5785" cy="962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pStyle w:val="8"/>
        <w:keepNext w:val="0"/>
        <w:keepLines w:val="0"/>
        <w:pageBreakBefore w:val="0"/>
        <w:framePr w:w="4800" w:wrap="around" w:vAnchor="page" w:hAnchor="page" w:x="3453" w:y="4929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500" w:lineRule="exact"/>
        <w:ind w:left="0" w:right="0" w:firstLine="0"/>
        <w:jc w:val="center"/>
        <w:textAlignment w:val="auto"/>
        <w:rPr>
          <w:rStyle w:val="4"/>
          <w:rFonts w:ascii="宋体" w:hAnsi="宋体" w:eastAsia="Calibri" w:cs="宋体"/>
          <w:color w:val="auto"/>
          <w:spacing w:val="0"/>
          <w:sz w:val="48"/>
        </w:rPr>
      </w:pPr>
      <w:r>
        <w:rPr>
          <w:rStyle w:val="4"/>
          <w:rFonts w:ascii="宋体" w:hAnsi="宋体" w:eastAsia="Calibri" w:cs="宋体"/>
          <w:color w:val="auto"/>
          <w:spacing w:val="0"/>
          <w:sz w:val="48"/>
        </w:rPr>
        <w:t>标 准 物 质 证 书</w:t>
      </w:r>
    </w:p>
    <w:p>
      <w:pPr>
        <w:pStyle w:val="8"/>
        <w:framePr w:w="4800" w:wrap="around" w:vAnchor="page" w:hAnchor="page" w:x="3453" w:y="4929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autoSpaceDE w:val="0"/>
        <w:autoSpaceDN w:val="0"/>
        <w:adjustRightInd w:val="0"/>
        <w:spacing w:before="0" w:after="0" w:line="300" w:lineRule="exact"/>
        <w:ind w:left="0" w:right="0" w:firstLine="0"/>
        <w:jc w:val="center"/>
        <w:rPr>
          <w:rStyle w:val="4"/>
          <w:rFonts w:hint="eastAsia" w:ascii="宋体" w:hAnsi="宋体" w:eastAsia="宋体" w:cs="宋体"/>
          <w:color w:val="auto"/>
          <w:spacing w:val="0"/>
          <w:sz w:val="30"/>
          <w:lang w:val="en-US" w:eastAsia="zh-CN"/>
        </w:rPr>
      </w:pPr>
      <w:r>
        <w:rPr>
          <w:rStyle w:val="4"/>
          <w:rFonts w:hint="eastAsia" w:ascii="宋体" w:hAnsi="宋体" w:eastAsia="宋体" w:cs="宋体"/>
          <w:color w:val="auto"/>
          <w:spacing w:val="0"/>
          <w:sz w:val="30"/>
          <w:lang w:val="en-US" w:eastAsia="zh-CN"/>
        </w:rPr>
        <w:t xml:space="preserve">2-氯-1,3-丙二醇2-Chloro-1,3-propanediol </w:t>
      </w:r>
    </w:p>
    <w:p>
      <w:pPr>
        <w:pStyle w:val="8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ind w:left="0" w:right="0" w:firstLine="0"/>
        <w:jc w:val="left"/>
        <w:rPr>
          <w:rStyle w:val="4"/>
          <w:rFonts w:ascii="宋体" w:hAnsi="宋体" w:eastAsia="Calibri" w:cs="宋体"/>
          <w:color w:val="auto"/>
          <w:spacing w:val="0"/>
          <w:sz w:val="4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pStyle w:val="8"/>
        <w:keepNext w:val="0"/>
        <w:keepLines w:val="0"/>
        <w:pageBreakBefore w:val="0"/>
        <w:framePr w:w="4686" w:wrap="around" w:vAnchor="page" w:hAnchor="page" w:x="3617" w:y="9456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0"/>
        <w:jc w:val="left"/>
        <w:textAlignment w:val="auto"/>
        <w:rPr>
          <w:rStyle w:val="4"/>
          <w:rFonts w:ascii="宋体" w:hAnsi="宋体" w:eastAsia="Calibri" w:cs="宋体"/>
          <w:color w:val="auto"/>
          <w:spacing w:val="0"/>
          <w:sz w:val="27"/>
        </w:rPr>
      </w:pPr>
      <w:r>
        <w:rPr>
          <w:rStyle w:val="4"/>
          <w:rFonts w:ascii="宋体" w:hAnsi="宋体" w:eastAsia="Calibri" w:cs="宋体"/>
          <w:color w:val="auto"/>
          <w:spacing w:val="0"/>
          <w:sz w:val="27"/>
        </w:rPr>
        <w:t xml:space="preserve">批  号:    </w:t>
      </w:r>
      <w:r>
        <w:rPr>
          <w:rStyle w:val="4"/>
          <w:rFonts w:hint="eastAsia" w:ascii="宋体" w:hAnsi="宋体" w:eastAsia="Calibri" w:cs="宋体"/>
          <w:color w:val="auto"/>
          <w:spacing w:val="0"/>
          <w:sz w:val="27"/>
        </w:rPr>
        <w:t>J20HB174793</w:t>
      </w:r>
    </w:p>
    <w:p>
      <w:pPr>
        <w:pStyle w:val="8"/>
        <w:keepNext w:val="0"/>
        <w:keepLines w:val="0"/>
        <w:pageBreakBefore w:val="0"/>
        <w:framePr w:w="4686" w:wrap="around" w:vAnchor="page" w:hAnchor="page" w:x="3617" w:y="9456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0"/>
        <w:jc w:val="left"/>
        <w:textAlignment w:val="auto"/>
        <w:rPr>
          <w:rStyle w:val="4"/>
          <w:rFonts w:ascii="宋体" w:hAnsi="宋体" w:eastAsia="Calibri" w:cs="宋体"/>
          <w:color w:val="auto"/>
          <w:spacing w:val="0"/>
          <w:sz w:val="27"/>
        </w:rPr>
      </w:pPr>
      <w:r>
        <w:rPr>
          <w:rStyle w:val="4"/>
          <w:rFonts w:ascii="宋体" w:hAnsi="宋体" w:eastAsia="Calibri" w:cs="宋体"/>
          <w:color w:val="auto"/>
          <w:spacing w:val="0"/>
          <w:sz w:val="27"/>
        </w:rPr>
        <w:t>定值日期:  202</w:t>
      </w:r>
      <w:r>
        <w:rPr>
          <w:rStyle w:val="4"/>
          <w:rFonts w:hint="eastAsia" w:ascii="宋体" w:hAnsi="宋体" w:eastAsia="宋体" w:cs="宋体"/>
          <w:color w:val="auto"/>
          <w:spacing w:val="0"/>
          <w:sz w:val="27"/>
          <w:lang w:val="en-US" w:eastAsia="zh-CN"/>
        </w:rPr>
        <w:t>1</w:t>
      </w:r>
      <w:r>
        <w:rPr>
          <w:rStyle w:val="4"/>
          <w:rFonts w:ascii="宋体" w:hAnsi="宋体" w:eastAsia="Calibri" w:cs="宋体"/>
          <w:color w:val="auto"/>
          <w:spacing w:val="0"/>
          <w:sz w:val="27"/>
        </w:rPr>
        <w:t xml:space="preserve"> 年 </w:t>
      </w:r>
      <w:r>
        <w:rPr>
          <w:rStyle w:val="4"/>
          <w:rFonts w:hint="eastAsia" w:ascii="宋体" w:hAnsi="宋体" w:eastAsia="宋体" w:cs="宋体"/>
          <w:color w:val="auto"/>
          <w:spacing w:val="0"/>
          <w:sz w:val="27"/>
          <w:lang w:val="en-US" w:eastAsia="zh-CN"/>
        </w:rPr>
        <w:t>09</w:t>
      </w:r>
      <w:r>
        <w:rPr>
          <w:rStyle w:val="4"/>
          <w:rFonts w:ascii="宋体" w:hAnsi="宋体" w:eastAsia="Calibri" w:cs="宋体"/>
          <w:color w:val="auto"/>
          <w:spacing w:val="0"/>
          <w:sz w:val="27"/>
        </w:rPr>
        <w:t xml:space="preserve"> 月 </w:t>
      </w:r>
      <w:r>
        <w:rPr>
          <w:rStyle w:val="4"/>
          <w:rFonts w:hint="eastAsia" w:ascii="宋体" w:hAnsi="宋体" w:eastAsia="宋体" w:cs="宋体"/>
          <w:color w:val="auto"/>
          <w:spacing w:val="0"/>
          <w:sz w:val="27"/>
          <w:lang w:val="en-US" w:eastAsia="zh-CN"/>
        </w:rPr>
        <w:t>16</w:t>
      </w:r>
      <w:r>
        <w:rPr>
          <w:rStyle w:val="4"/>
          <w:rFonts w:ascii="宋体" w:hAnsi="宋体" w:eastAsia="Calibri" w:cs="宋体"/>
          <w:color w:val="auto"/>
          <w:spacing w:val="0"/>
          <w:sz w:val="27"/>
        </w:rPr>
        <w:t xml:space="preserve"> 日</w:t>
      </w:r>
    </w:p>
    <w:p>
      <w:pPr>
        <w:pStyle w:val="8"/>
        <w:keepNext w:val="0"/>
        <w:keepLines w:val="0"/>
        <w:pageBreakBefore w:val="0"/>
        <w:framePr w:w="4686" w:wrap="around" w:vAnchor="page" w:hAnchor="page" w:x="3617" w:y="9456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0"/>
        <w:jc w:val="left"/>
        <w:textAlignment w:val="auto"/>
        <w:rPr>
          <w:rStyle w:val="4"/>
          <w:rFonts w:ascii="宋体" w:hAnsi="宋体" w:eastAsia="Calibri" w:cs="宋体"/>
          <w:color w:val="auto"/>
          <w:spacing w:val="0"/>
          <w:sz w:val="27"/>
        </w:rPr>
      </w:pPr>
      <w:r>
        <w:rPr>
          <w:rStyle w:val="4"/>
          <w:rFonts w:ascii="宋体" w:hAnsi="宋体" w:eastAsia="Calibri" w:cs="宋体"/>
          <w:color w:val="auto"/>
          <w:spacing w:val="0"/>
          <w:sz w:val="27"/>
        </w:rPr>
        <w:t>有效期至:  202</w:t>
      </w:r>
      <w:r>
        <w:rPr>
          <w:rStyle w:val="4"/>
          <w:rFonts w:hint="eastAsia" w:ascii="宋体" w:hAnsi="宋体" w:eastAsia="宋体" w:cs="宋体"/>
          <w:color w:val="auto"/>
          <w:spacing w:val="0"/>
          <w:sz w:val="27"/>
          <w:lang w:val="en-US" w:eastAsia="zh-CN"/>
        </w:rPr>
        <w:t>4</w:t>
      </w:r>
      <w:r>
        <w:rPr>
          <w:rStyle w:val="4"/>
          <w:rFonts w:ascii="宋体" w:hAnsi="宋体" w:eastAsia="Calibri" w:cs="宋体"/>
          <w:color w:val="auto"/>
          <w:spacing w:val="0"/>
          <w:sz w:val="27"/>
        </w:rPr>
        <w:t xml:space="preserve"> 年 </w:t>
      </w:r>
      <w:r>
        <w:rPr>
          <w:rStyle w:val="4"/>
          <w:rFonts w:hint="eastAsia" w:ascii="宋体" w:hAnsi="宋体" w:eastAsia="宋体" w:cs="宋体"/>
          <w:color w:val="auto"/>
          <w:spacing w:val="0"/>
          <w:sz w:val="27"/>
          <w:lang w:val="en-US" w:eastAsia="zh-CN"/>
        </w:rPr>
        <w:t>05</w:t>
      </w:r>
      <w:r>
        <w:rPr>
          <w:rStyle w:val="4"/>
          <w:rFonts w:ascii="宋体" w:hAnsi="宋体" w:eastAsia="Calibri" w:cs="宋体"/>
          <w:color w:val="auto"/>
          <w:spacing w:val="0"/>
          <w:sz w:val="27"/>
        </w:rPr>
        <w:t xml:space="preserve"> 月 </w:t>
      </w:r>
      <w:r>
        <w:rPr>
          <w:rStyle w:val="4"/>
          <w:rFonts w:hint="eastAsia" w:ascii="宋体" w:hAnsi="宋体" w:eastAsia="宋体" w:cs="宋体"/>
          <w:color w:val="auto"/>
          <w:spacing w:val="0"/>
          <w:sz w:val="27"/>
          <w:lang w:val="en-US" w:eastAsia="zh-CN"/>
        </w:rPr>
        <w:t>15</w:t>
      </w:r>
      <w:r>
        <w:rPr>
          <w:rStyle w:val="4"/>
          <w:rFonts w:ascii="宋体" w:hAnsi="宋体" w:eastAsia="Calibri" w:cs="宋体"/>
          <w:color w:val="auto"/>
          <w:spacing w:val="0"/>
          <w:sz w:val="27"/>
        </w:rPr>
        <w:t xml:space="preserve">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2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  <w:r>
        <w:rPr>
          <w:rFonts w:hint="eastAsia"/>
          <w:color w:val="auto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1504315</wp:posOffset>
            </wp:positionH>
            <wp:positionV relativeFrom="paragraph">
              <wp:posOffset>148590</wp:posOffset>
            </wp:positionV>
            <wp:extent cx="1862455" cy="1862455"/>
            <wp:effectExtent l="0" t="0" r="444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62455" cy="186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8"/>
        <w:keepNext w:val="0"/>
        <w:keepLines w:val="0"/>
        <w:pageBreakBefore w:val="0"/>
        <w:framePr w:w="3726" w:wrap="around" w:vAnchor="page" w:hAnchor="page" w:x="4101" w:y="12666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0"/>
        <w:jc w:val="left"/>
        <w:textAlignment w:val="auto"/>
        <w:rPr>
          <w:rStyle w:val="4"/>
          <w:rFonts w:ascii="宋体" w:hAnsi="宋体" w:eastAsia="Calibri" w:cs="宋体"/>
          <w:color w:val="auto"/>
          <w:spacing w:val="0"/>
          <w:sz w:val="27"/>
        </w:rPr>
      </w:pPr>
      <w:r>
        <w:rPr>
          <w:rStyle w:val="4"/>
          <w:rFonts w:hint="eastAsia" w:ascii="宋体" w:hAnsi="宋体" w:eastAsia="宋体" w:cs="宋体"/>
          <w:color w:val="auto"/>
          <w:spacing w:val="0"/>
          <w:sz w:val="27"/>
          <w:lang w:eastAsia="zh-CN"/>
        </w:rPr>
        <w:t>上海源叶生物</w:t>
      </w:r>
      <w:r>
        <w:rPr>
          <w:rStyle w:val="4"/>
          <w:rFonts w:ascii="宋体" w:hAnsi="宋体" w:eastAsia="Calibri" w:cs="宋体"/>
          <w:color w:val="auto"/>
          <w:spacing w:val="0"/>
          <w:sz w:val="27"/>
        </w:rPr>
        <w:t>科技有限公司</w:t>
      </w:r>
    </w:p>
    <w:p>
      <w:pPr>
        <w:pStyle w:val="8"/>
        <w:keepNext w:val="0"/>
        <w:keepLines w:val="0"/>
        <w:pageBreakBefore w:val="0"/>
        <w:framePr w:w="3726" w:wrap="around" w:vAnchor="page" w:hAnchor="page" w:x="4101" w:y="12666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810" w:firstLineChars="300"/>
        <w:jc w:val="left"/>
        <w:textAlignment w:val="auto"/>
        <w:rPr>
          <w:rStyle w:val="4"/>
          <w:rFonts w:hint="default" w:ascii="宋体" w:hAnsi="宋体" w:eastAsia="宋体" w:cs="宋体"/>
          <w:color w:val="auto"/>
          <w:spacing w:val="0"/>
          <w:sz w:val="27"/>
          <w:lang w:val="en-US" w:eastAsia="zh-CN"/>
        </w:rPr>
      </w:pPr>
      <w:r>
        <w:rPr>
          <w:rStyle w:val="4"/>
          <w:rFonts w:hint="eastAsia" w:ascii="宋体" w:hAnsi="宋体" w:eastAsia="宋体" w:cs="宋体"/>
          <w:color w:val="auto"/>
          <w:spacing w:val="0"/>
          <w:sz w:val="27"/>
          <w:lang w:val="en-US" w:eastAsia="zh-CN"/>
        </w:rPr>
        <w:t>中国    上海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</w:pP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  <w:t>本标准物质主要用于测量仪器校准,分析方法评价和质量控制,以及</w:t>
      </w:r>
      <w:r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药品、食品等相关</w:t>
      </w: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  <w:t>领域相应成分含量测定</w:t>
      </w:r>
      <w:r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color w:val="auto"/>
          <w:spacing w:val="0"/>
          <w:sz w:val="28"/>
          <w:szCs w:val="28"/>
          <w:lang w:val="en-US" w:eastAsia="zh-CN"/>
        </w:rPr>
        <w:t>一、</w:t>
      </w:r>
      <w:r>
        <w:rPr>
          <w:rStyle w:val="4"/>
          <w:rFonts w:ascii="宋体" w:hAnsi="宋体" w:eastAsia="Calibri" w:cs="宋体"/>
          <w:color w:val="auto"/>
          <w:spacing w:val="0"/>
          <w:sz w:val="28"/>
          <w:szCs w:val="28"/>
        </w:rPr>
        <w:t>样品制备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  <w:t>本标准物质</w:t>
      </w:r>
      <w:r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候选物是通过定制相应2-氯-1,3-丙二醇纯品原料，经化学结构定性分析和初步理化分析满足要求后，进行干燥分装。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4"/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 xml:space="preserve">2-氯-1,3-丙二醇：CAS号 497-04-1。 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0"/>
        <w:jc w:val="left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0"/>
        <w:jc w:val="left"/>
        <w:textAlignment w:val="auto"/>
        <w:rPr>
          <w:rStyle w:val="4"/>
          <w:rFonts w:ascii="宋体" w:hAnsi="宋体" w:eastAsia="Calibri" w:cs="宋体"/>
          <w:color w:val="auto"/>
          <w:spacing w:val="0"/>
          <w:sz w:val="28"/>
          <w:szCs w:val="28"/>
        </w:rPr>
      </w:pPr>
      <w:r>
        <w:rPr>
          <w:rStyle w:val="4"/>
          <w:rFonts w:hint="eastAsia" w:ascii="宋体" w:hAnsi="宋体" w:eastAsia="宋体" w:cs="宋体"/>
          <w:color w:val="auto"/>
          <w:spacing w:val="0"/>
          <w:sz w:val="28"/>
          <w:szCs w:val="28"/>
          <w:lang w:val="en-US" w:eastAsia="zh-CN"/>
        </w:rPr>
        <w:t>二</w:t>
      </w:r>
      <w:r>
        <w:rPr>
          <w:rStyle w:val="4"/>
          <w:rFonts w:ascii="宋体" w:hAnsi="宋体" w:eastAsia="Calibri" w:cs="宋体"/>
          <w:color w:val="auto"/>
          <w:spacing w:val="0"/>
          <w:sz w:val="28"/>
          <w:szCs w:val="28"/>
        </w:rPr>
        <w:t>、溯源性及定值方法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  <w:r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经方法确认研究，本标准物质采用气相色谱法-氢火焰离子化检测器（GC-FID）和定量核磁两种不同原理方法定值方式测定候选物质纯度</w:t>
      </w: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  <w:t>。通过使用满足计量学特性要求的制备方法,测量方法和计量器具,保证标准物质的量值溯源性。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ind w:leftChars="0"/>
        <w:textAlignment w:val="auto"/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ind w:leftChars="0"/>
        <w:textAlignment w:val="auto"/>
        <w:rPr>
          <w:rStyle w:val="4"/>
          <w:rFonts w:ascii="宋体" w:hAnsi="宋体" w:eastAsia="Calibri" w:cs="宋体"/>
          <w:color w:val="auto"/>
          <w:spacing w:val="0"/>
          <w:sz w:val="28"/>
          <w:szCs w:val="28"/>
        </w:rPr>
      </w:pPr>
      <w:r>
        <w:rPr>
          <w:rStyle w:val="4"/>
          <w:rFonts w:hint="eastAsia" w:ascii="宋体" w:hAnsi="宋体" w:eastAsia="宋体" w:cs="宋体"/>
          <w:color w:val="auto"/>
          <w:spacing w:val="0"/>
          <w:sz w:val="28"/>
          <w:szCs w:val="28"/>
          <w:lang w:val="en-US" w:eastAsia="zh-CN"/>
        </w:rPr>
        <w:t>三、</w:t>
      </w:r>
      <w:r>
        <w:rPr>
          <w:rStyle w:val="4"/>
          <w:rFonts w:ascii="宋体" w:hAnsi="宋体" w:eastAsia="Calibri" w:cs="宋体"/>
          <w:color w:val="auto"/>
          <w:spacing w:val="0"/>
          <w:sz w:val="28"/>
          <w:szCs w:val="28"/>
        </w:rPr>
        <w:t>特性量值及不确定度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9"/>
        <w:gridCol w:w="1827"/>
        <w:gridCol w:w="2055"/>
        <w:gridCol w:w="30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7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编号</w:t>
            </w:r>
          </w:p>
        </w:tc>
        <w:tc>
          <w:tcPr>
            <w:tcW w:w="182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205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标准值（%）</w:t>
            </w:r>
          </w:p>
        </w:tc>
        <w:tc>
          <w:tcPr>
            <w:tcW w:w="30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57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B74457</w:t>
            </w:r>
          </w:p>
        </w:tc>
        <w:tc>
          <w:tcPr>
            <w:tcW w:w="1827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2-氯-1,3-丙二醇</w:t>
            </w:r>
          </w:p>
        </w:tc>
        <w:tc>
          <w:tcPr>
            <w:tcW w:w="2055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98.0</w:t>
            </w:r>
          </w:p>
        </w:tc>
        <w:tc>
          <w:tcPr>
            <w:tcW w:w="3061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bidi w:val="0"/>
              <w:snapToGrid/>
              <w:spacing w:line="400" w:lineRule="exact"/>
              <w:jc w:val="center"/>
              <w:textAlignment w:val="auto"/>
              <w:rPr>
                <w:rStyle w:val="4"/>
                <w:rFonts w:hint="default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Style w:val="4"/>
                <w:rFonts w:hint="eastAsia" w:ascii="宋体" w:hAnsi="宋体" w:eastAsia="Calibri" w:cs="宋体"/>
                <w:color w:val="auto"/>
                <w:spacing w:val="0"/>
                <w:sz w:val="24"/>
                <w:szCs w:val="24"/>
                <w:vertAlign w:val="baseline"/>
                <w:lang w:val="en-US" w:eastAsia="zh-CN"/>
              </w:rPr>
              <w:t>0.5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ind w:leftChars="0"/>
        <w:textAlignment w:val="auto"/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eastAsia="zh-CN"/>
        </w:rPr>
      </w:pPr>
      <w:r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eastAsia="zh-CN"/>
        </w:rPr>
        <w:t>标准值的不确定度综合考虑了主体纯度定值结果、均匀性、稳定性等引入的不确定度分量。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ind w:leftChars="0"/>
        <w:textAlignment w:val="auto"/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  <w:r>
        <w:rPr>
          <w:rStyle w:val="4"/>
          <w:rFonts w:hint="eastAsia" w:ascii="宋体" w:hAnsi="宋体" w:eastAsia="宋体" w:cs="宋体"/>
          <w:color w:val="auto"/>
          <w:spacing w:val="0"/>
          <w:sz w:val="28"/>
          <w:szCs w:val="28"/>
          <w:lang w:val="en-US" w:eastAsia="zh-CN"/>
        </w:rPr>
        <w:t>四、</w:t>
      </w:r>
      <w:r>
        <w:rPr>
          <w:rStyle w:val="4"/>
          <w:rFonts w:ascii="宋体" w:hAnsi="宋体" w:eastAsia="Calibri" w:cs="宋体"/>
          <w:color w:val="auto"/>
          <w:spacing w:val="0"/>
          <w:sz w:val="28"/>
          <w:szCs w:val="28"/>
        </w:rPr>
        <w:t>均匀性检验及稳定性考察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参</w:t>
      </w:r>
      <w:r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照国家《一级标准物质技术规范》，随机抽取分装后的样品，采用气相色谱法-氢火焰离子化检测器（GC-FID对候选物进行均匀性检验、稳定性考察</w:t>
      </w:r>
      <w:r>
        <w:rPr>
          <w:rStyle w:val="4"/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，</w:t>
      </w:r>
      <w:r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检验结果表明均匀性和稳定性良好。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本标准物质有效期</w:t>
      </w:r>
      <w:r>
        <w:rPr>
          <w:rStyle w:val="4"/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</w:t>
      </w:r>
      <w:r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年</w:t>
      </w:r>
      <w:r>
        <w:rPr>
          <w:rStyle w:val="4"/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零八个月</w:t>
      </w:r>
      <w:r>
        <w:rPr>
          <w:rStyle w:val="4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，研制单位将继续监测该标准物质的稳定性，有效期内如发现量值变化，将及时通知用户。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4"/>
          <w:rFonts w:hint="default" w:ascii="宋体" w:hAnsi="宋体" w:eastAsia="Calibri" w:cs="宋体"/>
          <w:color w:val="auto"/>
          <w:spacing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textAlignment w:val="auto"/>
        <w:rPr>
          <w:rStyle w:val="4"/>
          <w:rFonts w:hint="eastAsia" w:ascii="宋体" w:hAnsi="宋体" w:eastAsia="Calibri" w:cs="宋体"/>
          <w:color w:val="auto"/>
          <w:spacing w:val="0"/>
          <w:sz w:val="28"/>
          <w:szCs w:val="28"/>
          <w:lang w:eastAsia="zh-CN"/>
        </w:rPr>
      </w:pPr>
      <w:r>
        <w:rPr>
          <w:rStyle w:val="4"/>
          <w:rFonts w:hint="eastAsia" w:ascii="宋体" w:hAnsi="宋体" w:eastAsia="宋体" w:cs="宋体"/>
          <w:color w:val="auto"/>
          <w:spacing w:val="0"/>
          <w:sz w:val="28"/>
          <w:szCs w:val="28"/>
          <w:lang w:val="en-US" w:eastAsia="zh-CN"/>
        </w:rPr>
        <w:t>五、</w:t>
      </w:r>
      <w:r>
        <w:rPr>
          <w:rStyle w:val="4"/>
          <w:rFonts w:ascii="宋体" w:hAnsi="宋体" w:eastAsia="Calibri" w:cs="宋体"/>
          <w:color w:val="auto"/>
          <w:spacing w:val="0"/>
          <w:sz w:val="28"/>
          <w:szCs w:val="28"/>
        </w:rPr>
        <w:t>包装、运输和贮存、使用及注意事项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ind w:firstLine="480" w:firstLineChars="200"/>
        <w:textAlignment w:val="auto"/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1.</w:t>
      </w: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  <w:t>包装: 本标准物质采用硼硅酸盐玻璃瓶包装</w:t>
      </w:r>
      <w:r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，每瓶不少于10mg。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right="0" w:firstLine="480" w:firstLineChars="200"/>
        <w:jc w:val="left"/>
        <w:textAlignment w:val="auto"/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</w:pP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  <w:t>2</w:t>
      </w:r>
      <w:r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.</w:t>
      </w: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  <w:t xml:space="preserve">运输和贮存: </w:t>
      </w:r>
      <w:r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冰袋</w:t>
      </w: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  <w:t>运输,运输时应避免挤压,碰撞；</w:t>
      </w:r>
      <w:r>
        <w:rPr>
          <w:rStyle w:val="4"/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冷冻</w:t>
      </w:r>
      <w:r>
        <w:rPr>
          <w:rStyle w:val="4"/>
          <w:rFonts w:ascii="宋体" w:hAnsi="宋体" w:eastAsia="Calibri" w:cs="宋体"/>
          <w:color w:val="auto"/>
          <w:spacing w:val="0"/>
          <w:sz w:val="24"/>
          <w:szCs w:val="24"/>
        </w:rPr>
        <w:t>条件下贮存。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00" w:lineRule="exact"/>
        <w:ind w:left="0" w:right="0" w:firstLine="480" w:firstLineChars="200"/>
        <w:jc w:val="left"/>
        <w:textAlignment w:val="auto"/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</w:pPr>
      <w:r>
        <w:rPr>
          <w:rStyle w:val="4"/>
          <w:rFonts w:ascii="宋体" w:hAnsi="宋体" w:eastAsia="Calibri" w:cs="宋体"/>
          <w:color w:val="000000"/>
          <w:spacing w:val="0"/>
          <w:sz w:val="24"/>
          <w:szCs w:val="24"/>
        </w:rPr>
        <w:t xml:space="preserve">3.使用: </w:t>
      </w:r>
      <w:r>
        <w:rPr>
          <w:rStyle w:val="4"/>
          <w:rFonts w:hint="eastAsia" w:ascii="宋体" w:hAnsi="宋体" w:eastAsia="宋体" w:cs="宋体"/>
          <w:color w:val="000000"/>
          <w:spacing w:val="0"/>
          <w:sz w:val="24"/>
          <w:szCs w:val="24"/>
          <w:lang w:val="en-US" w:eastAsia="zh-CN"/>
        </w:rPr>
        <w:t>标准物质开封后，应尽快使用；二次使用不能再做标准物质使用。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400" w:lineRule="exact"/>
        <w:textAlignment w:val="auto"/>
        <w:rPr>
          <w:rStyle w:val="4"/>
          <w:rFonts w:hint="eastAsia" w:ascii="宋体" w:hAnsi="宋体" w:eastAsia="宋体" w:cs="宋体"/>
          <w:color w:val="000000"/>
          <w:spacing w:val="0"/>
          <w:sz w:val="24"/>
          <w:szCs w:val="24"/>
          <w:lang w:val="en-US" w:eastAsia="zh-CN"/>
        </w:rPr>
      </w:pPr>
    </w:p>
    <w:p>
      <w:pPr>
        <w:rPr>
          <w:rFonts w:hint="eastAsia"/>
          <w:b/>
          <w:bCs/>
          <w:sz w:val="18"/>
          <w:szCs w:val="18"/>
          <w:lang w:val="en-US" w:eastAsia="zh-CN"/>
        </w:rPr>
      </w:pPr>
    </w:p>
    <w:p>
      <w:pPr>
        <w:rPr>
          <w:rFonts w:hint="eastAsia"/>
          <w:b/>
          <w:bCs/>
          <w:sz w:val="18"/>
          <w:szCs w:val="18"/>
          <w:lang w:val="en-US" w:eastAsia="zh-CN"/>
        </w:rPr>
      </w:pPr>
      <w:r>
        <w:rPr>
          <w:rFonts w:hint="eastAsia"/>
          <w:b/>
          <w:bCs/>
          <w:sz w:val="18"/>
          <w:szCs w:val="18"/>
          <w:lang w:val="en-US" w:eastAsia="zh-CN"/>
        </w:rPr>
        <w:t>声明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1.本标准物质仅供实验室研究与分析测试工作使用。因用户使用或存储不当所引起的投诉，不予承担责任。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2.收到后请立即核对品种、数量和包装，相关赔偿只限于标准物质本身，不涉及其他任何损失。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3.仅对加盖“上海源叶生物质检专用章”的完整证书负责。请妥善保管此证书。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4.如需获得更多与使用有关的信息，请与技术部门联系。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hint="eastAsia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  <w:r>
        <w:rPr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9658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00" w:lineRule="exact"/>
                              <w:textAlignment w:val="auto"/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00" w:lineRule="exact"/>
                              <w:textAlignment w:val="auto"/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官网网址：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instrText xml:space="preserve"> HYPERLINK "http://www.shyuanye.com" </w:instrTex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fldChar w:fldCharType="separate"/>
                            </w:r>
                            <w:r>
                              <w:rPr>
                                <w:rStyle w:val="6"/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www.shyuanye.com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00" w:lineRule="exact"/>
                              <w:textAlignment w:val="auto"/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技术咨询：13817923140                技术邮箱：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fldChar w:fldCharType="begin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instrText xml:space="preserve"> HYPERLINK "mailto:3008007419@qq.com" </w:instrTex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fldChar w:fldCharType="separate"/>
                            </w:r>
                            <w:r>
                              <w:rPr>
                                <w:rStyle w:val="6"/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3008007419@qq.com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300" w:lineRule="exact"/>
                              <w:textAlignment w:val="auto"/>
                              <w:rPr>
                                <w:rFonts w:hint="default"/>
                                <w:sz w:val="18"/>
                                <w:szCs w:val="1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76.05pt;width:321.15pt;z-index:251659264;mso-width-relative:page;mso-height-relative:page;" filled="f" stroked="f" coordsize="21600,21600" o:gfxdata="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GW4E82gAAAAoBAAAPAAAAAAAA&#10;AAEAIAAAACIAAABkcnMvZG93bnJldi54bWxQSwECFAAUAAAACACHTuJAqaMwqkkCAAByBAAADgAA&#10;AAAAAAABACAAAAApAQAAZHJzL2Uyb0RvYy54bWxQSwUGAAAAAAYABgBZAQAA5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numPr>
                          <w:ilvl w:val="0"/>
                          <w:numId w:val="0"/>
                        </w:numPr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00" w:lineRule="exact"/>
                        <w:textAlignment w:val="auto"/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numPr>
                          <w:ilvl w:val="0"/>
                          <w:numId w:val="0"/>
                        </w:numPr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00" w:lineRule="exact"/>
                        <w:textAlignment w:val="auto"/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官网网址：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instrText xml:space="preserve"> HYPERLINK "http://www.shyuanye.com" </w:instrTex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fldChar w:fldCharType="separate"/>
                      </w:r>
                      <w:r>
                        <w:rPr>
                          <w:rStyle w:val="6"/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www.shyuanye.com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numPr>
                          <w:ilvl w:val="0"/>
                          <w:numId w:val="0"/>
                        </w:numPr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00" w:lineRule="exact"/>
                        <w:textAlignment w:val="auto"/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技术咨询：13817923140                技术邮箱：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fldChar w:fldCharType="begin"/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instrText xml:space="preserve"> HYPERLINK "mailto:3008007419@qq.com" </w:instrTex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fldChar w:fldCharType="separate"/>
                      </w:r>
                      <w:r>
                        <w:rPr>
                          <w:rStyle w:val="6"/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3008007419@qq.com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numPr>
                          <w:ilvl w:val="0"/>
                          <w:numId w:val="0"/>
                        </w:numPr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300" w:lineRule="exact"/>
                        <w:textAlignment w:val="auto"/>
                        <w:rPr>
                          <w:rFonts w:hint="default"/>
                          <w:sz w:val="18"/>
                          <w:szCs w:val="18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color w:val="000000"/>
          <w:spacing w:val="0"/>
          <w:sz w:val="27"/>
          <w:lang w:eastAsia="zh-CN"/>
        </w:rPr>
      </w:pPr>
    </w:p>
    <w:p>
      <w:pPr>
        <w:numPr>
          <w:ilvl w:val="0"/>
          <w:numId w:val="0"/>
        </w:numPr>
        <w:rPr>
          <w:rStyle w:val="4"/>
          <w:rFonts w:hint="eastAsia" w:ascii="宋体" w:hAnsi="宋体" w:eastAsia="Calibri" w:cs="宋体"/>
          <w:b/>
          <w:bCs/>
          <w:color w:val="000000"/>
          <w:spacing w:val="0"/>
          <w:sz w:val="27"/>
          <w:lang w:val="en-US" w:eastAsia="zh-CN"/>
        </w:rPr>
      </w:pPr>
    </w:p>
    <w:p>
      <w:pPr>
        <w:numPr>
          <w:ilvl w:val="0"/>
          <w:numId w:val="0"/>
        </w:numPr>
        <w:rPr>
          <w:rFonts w:hint="default"/>
          <w:sz w:val="24"/>
          <w:lang w:val="en-US" w:eastAsia="zh-CN"/>
        </w:rPr>
      </w:pPr>
      <w:bookmarkStart w:id="0" w:name="_GoBack"/>
      <w:bookmarkEnd w:id="0"/>
    </w:p>
    <w:p>
      <w:pPr>
        <w:numPr>
          <w:ilvl w:val="0"/>
          <w:numId w:val="0"/>
        </w:numPr>
        <w:rPr>
          <w:rFonts w:hint="default"/>
          <w:sz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747AFA"/>
    <w:rsid w:val="083349B1"/>
    <w:rsid w:val="089A0C6D"/>
    <w:rsid w:val="0A9178F5"/>
    <w:rsid w:val="0C337E62"/>
    <w:rsid w:val="10563B7F"/>
    <w:rsid w:val="159E0138"/>
    <w:rsid w:val="18B47D79"/>
    <w:rsid w:val="235D2BD8"/>
    <w:rsid w:val="25176672"/>
    <w:rsid w:val="25A32463"/>
    <w:rsid w:val="28E8199C"/>
    <w:rsid w:val="2A064F33"/>
    <w:rsid w:val="32E208AC"/>
    <w:rsid w:val="3E060958"/>
    <w:rsid w:val="40547DBC"/>
    <w:rsid w:val="45A96F17"/>
    <w:rsid w:val="46ED5CDD"/>
    <w:rsid w:val="4BE761B1"/>
    <w:rsid w:val="4D201F04"/>
    <w:rsid w:val="52152534"/>
    <w:rsid w:val="56672EAB"/>
    <w:rsid w:val="5AC81E7B"/>
    <w:rsid w:val="5DB702D2"/>
    <w:rsid w:val="5DB85BB6"/>
    <w:rsid w:val="5F315CF9"/>
    <w:rsid w:val="727226B4"/>
    <w:rsid w:val="75C21D45"/>
    <w:rsid w:val="77060FAD"/>
    <w:rsid w:val="7935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FollowedHyperlink"/>
    <w:basedOn w:val="4"/>
    <w:uiPriority w:val="0"/>
    <w:rPr>
      <w:color w:val="666666"/>
      <w:u w:val="none"/>
    </w:rPr>
  </w:style>
  <w:style w:type="character" w:styleId="6">
    <w:name w:val="Hyperlink"/>
    <w:basedOn w:val="4"/>
    <w:qFormat/>
    <w:uiPriority w:val="0"/>
    <w:rPr>
      <w:color w:val="0000FF"/>
      <w:u w:val="single"/>
    </w:rPr>
  </w:style>
  <w:style w:type="paragraph" w:customStyle="1" w:styleId="7">
    <w:name w:val="Normal_1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">
    <w:name w:val="Normal_0"/>
    <w:qFormat/>
    <w:uiPriority w:val="0"/>
    <w:pPr>
      <w:spacing w:before="120" w:after="240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9">
    <w:name w:val="best"/>
    <w:basedOn w:val="4"/>
    <w:uiPriority w:val="0"/>
  </w:style>
  <w:style w:type="character" w:customStyle="1" w:styleId="10">
    <w:name w:val="spanr"/>
    <w:basedOn w:val="4"/>
    <w:qFormat/>
    <w:uiPriority w:val="0"/>
  </w:style>
  <w:style w:type="character" w:customStyle="1" w:styleId="11">
    <w:name w:val="hot2"/>
    <w:basedOn w:val="4"/>
    <w:qFormat/>
    <w:uiPriority w:val="0"/>
  </w:style>
  <w:style w:type="character" w:customStyle="1" w:styleId="12">
    <w:name w:val="news"/>
    <w:basedOn w:val="4"/>
    <w:uiPriority w:val="0"/>
  </w:style>
  <w:style w:type="character" w:customStyle="1" w:styleId="13">
    <w:name w:val="help"/>
    <w:basedOn w:val="4"/>
    <w:uiPriority w:val="0"/>
  </w:style>
  <w:style w:type="character" w:customStyle="1" w:styleId="14">
    <w:name w:val="hdfk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858</Words>
  <Characters>989</Characters>
  <Lines>0</Lines>
  <Paragraphs>0</Paragraphs>
  <TotalTime>3</TotalTime>
  <ScaleCrop>false</ScaleCrop>
  <LinksUpToDate>false</LinksUpToDate>
  <CharactersWithSpaces>1027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2022-02-10T03:56:36Z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9D6261F264F5439A97BF828DBB7AE5BE</vt:lpwstr>
  </property>
</Properties>
</file>